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EFFAF" w14:textId="77777777" w:rsidR="00F05310" w:rsidRPr="00F05310" w:rsidRDefault="00F05310" w:rsidP="00F05310">
      <w:pPr>
        <w:pStyle w:val="Heading1"/>
        <w:spacing w:before="0"/>
        <w:jc w:val="center"/>
        <w:rPr>
          <w:sz w:val="28"/>
          <w:szCs w:val="28"/>
        </w:rPr>
      </w:pPr>
      <w:r w:rsidRPr="00F05310">
        <w:rPr>
          <w:sz w:val="28"/>
          <w:szCs w:val="28"/>
        </w:rPr>
        <w:t>Building Healthy Watersheds through Collaborative Partnerships:</w:t>
      </w:r>
    </w:p>
    <w:p w14:paraId="6F03E624" w14:textId="5FB3FDCB" w:rsidR="00E022B5" w:rsidRPr="00F05310" w:rsidRDefault="00F05310" w:rsidP="00F05310">
      <w:pPr>
        <w:pStyle w:val="Heading1"/>
        <w:spacing w:before="0"/>
        <w:jc w:val="center"/>
        <w:rPr>
          <w:sz w:val="28"/>
          <w:szCs w:val="28"/>
        </w:rPr>
      </w:pPr>
      <w:r w:rsidRPr="00F05310">
        <w:rPr>
          <w:sz w:val="28"/>
          <w:szCs w:val="28"/>
        </w:rPr>
        <w:t xml:space="preserve">Restoring the Tualatin River </w:t>
      </w:r>
      <w:r w:rsidR="00820098">
        <w:rPr>
          <w:sz w:val="28"/>
          <w:szCs w:val="28"/>
        </w:rPr>
        <w:t>Watershed</w:t>
      </w:r>
    </w:p>
    <w:p w14:paraId="03A0DFCE" w14:textId="77777777" w:rsidR="00F05310" w:rsidRDefault="00F05310" w:rsidP="00F05310">
      <w:pPr>
        <w:jc w:val="center"/>
      </w:pPr>
    </w:p>
    <w:p w14:paraId="4DB68487" w14:textId="77777777" w:rsidR="000B7874" w:rsidRDefault="000B7874" w:rsidP="00EC4B19">
      <w:pPr>
        <w:pStyle w:val="Normal1"/>
        <w:rPr>
          <w:sz w:val="22"/>
          <w:szCs w:val="22"/>
        </w:rPr>
      </w:pPr>
    </w:p>
    <w:p w14:paraId="7341CD17" w14:textId="4C3225FC" w:rsidR="006912F7" w:rsidRDefault="006912F7" w:rsidP="000B7874">
      <w:pPr>
        <w:pStyle w:val="Normal1"/>
        <w:rPr>
          <w:rFonts w:ascii="Times New Roman" w:hAnsi="Times New Roman" w:cs="Times New Roman"/>
          <w:sz w:val="22"/>
          <w:szCs w:val="22"/>
        </w:rPr>
      </w:pPr>
      <w:r w:rsidRPr="006912F7">
        <w:rPr>
          <w:rFonts w:ascii="Times New Roman" w:hAnsi="Times New Roman" w:cs="Times New Roman"/>
          <w:sz w:val="22"/>
          <w:szCs w:val="22"/>
        </w:rPr>
        <w:t xml:space="preserve">The Intertwine Alliance, a coalition of </w:t>
      </w:r>
      <w:r w:rsidR="00E76AF2" w:rsidRPr="006912F7">
        <w:rPr>
          <w:rFonts w:ascii="Times New Roman" w:hAnsi="Times New Roman" w:cs="Times New Roman"/>
          <w:sz w:val="22"/>
          <w:szCs w:val="22"/>
        </w:rPr>
        <w:t>1</w:t>
      </w:r>
      <w:r w:rsidR="00E76AF2">
        <w:rPr>
          <w:rFonts w:ascii="Times New Roman" w:hAnsi="Times New Roman" w:cs="Times New Roman"/>
          <w:sz w:val="22"/>
          <w:szCs w:val="22"/>
        </w:rPr>
        <w:t>6</w:t>
      </w:r>
      <w:r w:rsidR="00E76AF2" w:rsidRPr="006912F7">
        <w:rPr>
          <w:rFonts w:ascii="Times New Roman" w:hAnsi="Times New Roman" w:cs="Times New Roman"/>
          <w:sz w:val="22"/>
          <w:szCs w:val="22"/>
        </w:rPr>
        <w:t>0</w:t>
      </w:r>
      <w:r w:rsidRPr="006912F7">
        <w:rPr>
          <w:rFonts w:ascii="Times New Roman" w:hAnsi="Times New Roman" w:cs="Times New Roman"/>
          <w:sz w:val="22"/>
          <w:szCs w:val="22"/>
        </w:rPr>
        <w:t xml:space="preserve">+ public, private, and nonprofit organizations, builds its success of conservation over large landscapes on collaborative partnerships between these organizations. With the goal of understanding the impact, depth, and benefits of these partnerships, </w:t>
      </w:r>
      <w:r w:rsidR="00E76AF2">
        <w:rPr>
          <w:rFonts w:ascii="Times New Roman" w:hAnsi="Times New Roman" w:cs="Times New Roman"/>
          <w:sz w:val="22"/>
          <w:szCs w:val="22"/>
        </w:rPr>
        <w:t>The Alliance</w:t>
      </w:r>
      <w:r w:rsidR="00E76AF2" w:rsidRPr="006912F7">
        <w:rPr>
          <w:rFonts w:ascii="Times New Roman" w:hAnsi="Times New Roman" w:cs="Times New Roman"/>
          <w:sz w:val="22"/>
          <w:szCs w:val="22"/>
        </w:rPr>
        <w:t xml:space="preserve"> </w:t>
      </w:r>
      <w:r w:rsidRPr="006912F7">
        <w:rPr>
          <w:rFonts w:ascii="Times New Roman" w:hAnsi="Times New Roman" w:cs="Times New Roman"/>
          <w:sz w:val="22"/>
          <w:szCs w:val="22"/>
        </w:rPr>
        <w:t xml:space="preserve">and its partner advisory group commissioned a research team from Portland State University’s Institute for Sustainable Solutions to look at the value of collaborative partnerships. The study focused primarily on </w:t>
      </w:r>
      <w:r>
        <w:rPr>
          <w:rFonts w:ascii="Times New Roman" w:hAnsi="Times New Roman" w:cs="Times New Roman"/>
          <w:sz w:val="22"/>
          <w:szCs w:val="22"/>
        </w:rPr>
        <w:t>“</w:t>
      </w:r>
      <w:r w:rsidRPr="006912F7">
        <w:rPr>
          <w:rFonts w:ascii="Times New Roman" w:hAnsi="Times New Roman" w:cs="Times New Roman"/>
          <w:sz w:val="22"/>
          <w:szCs w:val="22"/>
        </w:rPr>
        <w:t>Tree for All</w:t>
      </w:r>
      <w:r>
        <w:rPr>
          <w:rFonts w:ascii="Times New Roman" w:hAnsi="Times New Roman" w:cs="Times New Roman"/>
          <w:sz w:val="22"/>
          <w:szCs w:val="22"/>
        </w:rPr>
        <w:t>”</w:t>
      </w:r>
      <w:r w:rsidRPr="006912F7">
        <w:rPr>
          <w:rFonts w:ascii="Times New Roman" w:hAnsi="Times New Roman" w:cs="Times New Roman"/>
          <w:sz w:val="22"/>
          <w:szCs w:val="22"/>
        </w:rPr>
        <w:t xml:space="preserve"> (TFA) and the work it has </w:t>
      </w:r>
      <w:r w:rsidR="00E76AF2">
        <w:rPr>
          <w:rFonts w:ascii="Times New Roman" w:hAnsi="Times New Roman" w:cs="Times New Roman"/>
          <w:sz w:val="22"/>
          <w:szCs w:val="22"/>
        </w:rPr>
        <w:t xml:space="preserve">done </w:t>
      </w:r>
      <w:r>
        <w:rPr>
          <w:rFonts w:ascii="Times New Roman" w:hAnsi="Times New Roman" w:cs="Times New Roman"/>
          <w:sz w:val="22"/>
          <w:szCs w:val="22"/>
        </w:rPr>
        <w:t xml:space="preserve">to improve the health of the </w:t>
      </w:r>
      <w:r w:rsidRPr="006912F7">
        <w:rPr>
          <w:rFonts w:ascii="Times New Roman" w:hAnsi="Times New Roman" w:cs="Times New Roman"/>
          <w:sz w:val="22"/>
          <w:szCs w:val="22"/>
        </w:rPr>
        <w:t>Tualatin River</w:t>
      </w:r>
      <w:r>
        <w:rPr>
          <w:rFonts w:ascii="Times New Roman" w:hAnsi="Times New Roman" w:cs="Times New Roman"/>
          <w:sz w:val="22"/>
          <w:szCs w:val="22"/>
        </w:rPr>
        <w:t xml:space="preserve"> watershed</w:t>
      </w:r>
      <w:r w:rsidRPr="006912F7">
        <w:rPr>
          <w:rFonts w:ascii="Times New Roman" w:hAnsi="Times New Roman" w:cs="Times New Roman"/>
          <w:sz w:val="22"/>
          <w:szCs w:val="22"/>
        </w:rPr>
        <w:t xml:space="preserve">. Over the past </w:t>
      </w:r>
      <w:r>
        <w:rPr>
          <w:rFonts w:ascii="Times New Roman" w:hAnsi="Times New Roman" w:cs="Times New Roman"/>
          <w:sz w:val="22"/>
          <w:szCs w:val="22"/>
        </w:rPr>
        <w:t>30</w:t>
      </w:r>
      <w:r w:rsidRPr="006912F7">
        <w:rPr>
          <w:rFonts w:ascii="Times New Roman" w:hAnsi="Times New Roman" w:cs="Times New Roman"/>
          <w:sz w:val="22"/>
          <w:szCs w:val="22"/>
        </w:rPr>
        <w:t xml:space="preserve"> years, the Tualatin River, which flows through Washington County, </w:t>
      </w:r>
      <w:r>
        <w:rPr>
          <w:rFonts w:ascii="Times New Roman" w:hAnsi="Times New Roman" w:cs="Times New Roman"/>
          <w:sz w:val="22"/>
          <w:szCs w:val="22"/>
        </w:rPr>
        <w:t xml:space="preserve">Oregon, </w:t>
      </w:r>
      <w:r w:rsidRPr="006912F7">
        <w:rPr>
          <w:rFonts w:ascii="Times New Roman" w:hAnsi="Times New Roman" w:cs="Times New Roman"/>
          <w:sz w:val="22"/>
          <w:szCs w:val="22"/>
        </w:rPr>
        <w:t xml:space="preserve">has experienced a transformation from being one of the </w:t>
      </w:r>
      <w:r w:rsidR="00E76AF2">
        <w:rPr>
          <w:rFonts w:ascii="Times New Roman" w:hAnsi="Times New Roman" w:cs="Times New Roman"/>
          <w:sz w:val="22"/>
          <w:szCs w:val="22"/>
        </w:rPr>
        <w:t>n</w:t>
      </w:r>
      <w:r w:rsidR="00E76AF2" w:rsidRPr="006912F7">
        <w:rPr>
          <w:rFonts w:ascii="Times New Roman" w:hAnsi="Times New Roman" w:cs="Times New Roman"/>
          <w:sz w:val="22"/>
          <w:szCs w:val="22"/>
        </w:rPr>
        <w:t xml:space="preserve">ation’s </w:t>
      </w:r>
      <w:r w:rsidRPr="006912F7">
        <w:rPr>
          <w:rFonts w:ascii="Times New Roman" w:hAnsi="Times New Roman" w:cs="Times New Roman"/>
          <w:sz w:val="22"/>
          <w:szCs w:val="22"/>
        </w:rPr>
        <w:t>most polluted waterways to a place that functions more as the complex ecosystem it once was, with wildlife and bird populations returning and streams reconnecting to their floodplains. This transformation was made possible through a series of collaborative partnerships supported through the TFA program</w:t>
      </w:r>
      <w:r w:rsidR="00E76AF2">
        <w:rPr>
          <w:rFonts w:ascii="Times New Roman" w:hAnsi="Times New Roman" w:cs="Times New Roman"/>
          <w:sz w:val="22"/>
          <w:szCs w:val="22"/>
        </w:rPr>
        <w:t>,</w:t>
      </w:r>
      <w:r w:rsidRPr="006912F7">
        <w:rPr>
          <w:rFonts w:ascii="Times New Roman" w:hAnsi="Times New Roman" w:cs="Times New Roman"/>
          <w:sz w:val="22"/>
          <w:szCs w:val="22"/>
        </w:rPr>
        <w:t xml:space="preserve"> which then catalyzed additional resources and partners into a broad landscape conservation program working across the entire Tualatin River watershed. This study was done with financial support from</w:t>
      </w:r>
      <w:r w:rsidR="001070C5">
        <w:rPr>
          <w:rFonts w:ascii="Times New Roman" w:hAnsi="Times New Roman" w:cs="Times New Roman"/>
          <w:sz w:val="22"/>
          <w:szCs w:val="22"/>
        </w:rPr>
        <w:t xml:space="preserve">: </w:t>
      </w:r>
      <w:r w:rsidRPr="006912F7">
        <w:rPr>
          <w:rFonts w:ascii="Times New Roman" w:hAnsi="Times New Roman" w:cs="Times New Roman"/>
          <w:sz w:val="22"/>
          <w:szCs w:val="22"/>
        </w:rPr>
        <w:t>U</w:t>
      </w:r>
      <w:r w:rsidR="0094534C">
        <w:rPr>
          <w:rFonts w:ascii="Times New Roman" w:hAnsi="Times New Roman" w:cs="Times New Roman"/>
          <w:sz w:val="22"/>
          <w:szCs w:val="22"/>
        </w:rPr>
        <w:t>.</w:t>
      </w:r>
      <w:r w:rsidRPr="006912F7">
        <w:rPr>
          <w:rFonts w:ascii="Times New Roman" w:hAnsi="Times New Roman" w:cs="Times New Roman"/>
          <w:sz w:val="22"/>
          <w:szCs w:val="22"/>
        </w:rPr>
        <w:t>S</w:t>
      </w:r>
      <w:r w:rsidR="0094534C">
        <w:rPr>
          <w:rFonts w:ascii="Times New Roman" w:hAnsi="Times New Roman" w:cs="Times New Roman"/>
          <w:sz w:val="22"/>
          <w:szCs w:val="22"/>
        </w:rPr>
        <w:t>.</w:t>
      </w:r>
      <w:r w:rsidRPr="006912F7">
        <w:rPr>
          <w:rFonts w:ascii="Times New Roman" w:hAnsi="Times New Roman" w:cs="Times New Roman"/>
          <w:sz w:val="22"/>
          <w:szCs w:val="22"/>
        </w:rPr>
        <w:t xml:space="preserve"> Fish and</w:t>
      </w:r>
      <w:r w:rsidR="001070C5">
        <w:rPr>
          <w:rFonts w:ascii="Times New Roman" w:hAnsi="Times New Roman" w:cs="Times New Roman"/>
          <w:sz w:val="22"/>
          <w:szCs w:val="22"/>
        </w:rPr>
        <w:t xml:space="preserve"> </w:t>
      </w:r>
      <w:r w:rsidRPr="006912F7">
        <w:rPr>
          <w:rFonts w:ascii="Times New Roman" w:hAnsi="Times New Roman" w:cs="Times New Roman"/>
          <w:sz w:val="22"/>
          <w:szCs w:val="22"/>
        </w:rPr>
        <w:t>Wildlife</w:t>
      </w:r>
      <w:r w:rsidR="001070C5">
        <w:rPr>
          <w:rFonts w:ascii="Times New Roman" w:hAnsi="Times New Roman" w:cs="Times New Roman"/>
          <w:sz w:val="22"/>
          <w:szCs w:val="22"/>
        </w:rPr>
        <w:t xml:space="preserve"> Service</w:t>
      </w:r>
      <w:r w:rsidR="001367B3">
        <w:rPr>
          <w:rFonts w:ascii="Times New Roman" w:hAnsi="Times New Roman" w:cs="Times New Roman"/>
          <w:sz w:val="22"/>
          <w:szCs w:val="22"/>
        </w:rPr>
        <w:t>, dedicated to working with others in the conservation of fish, wildlife, plants and their habitats; a</w:t>
      </w:r>
      <w:r w:rsidRPr="006912F7">
        <w:rPr>
          <w:rFonts w:ascii="Times New Roman" w:hAnsi="Times New Roman" w:cs="Times New Roman"/>
          <w:sz w:val="22"/>
          <w:szCs w:val="22"/>
        </w:rPr>
        <w:t>nd Clean Water Service</w:t>
      </w:r>
      <w:r w:rsidR="00E76AF2">
        <w:rPr>
          <w:rFonts w:ascii="Times New Roman" w:hAnsi="Times New Roman" w:cs="Times New Roman"/>
          <w:sz w:val="22"/>
          <w:szCs w:val="22"/>
        </w:rPr>
        <w:t>s</w:t>
      </w:r>
      <w:r w:rsidRPr="006912F7">
        <w:rPr>
          <w:rFonts w:ascii="Times New Roman" w:hAnsi="Times New Roman" w:cs="Times New Roman"/>
          <w:sz w:val="22"/>
          <w:szCs w:val="22"/>
        </w:rPr>
        <w:t xml:space="preserve"> (CWS), a </w:t>
      </w:r>
      <w:r w:rsidR="00E76AF2" w:rsidRPr="006912F7">
        <w:rPr>
          <w:rFonts w:ascii="Times New Roman" w:hAnsi="Times New Roman" w:cs="Times New Roman"/>
          <w:sz w:val="22"/>
          <w:szCs w:val="22"/>
        </w:rPr>
        <w:t>special</w:t>
      </w:r>
      <w:r w:rsidR="00E76AF2">
        <w:rPr>
          <w:rFonts w:ascii="Times New Roman" w:hAnsi="Times New Roman" w:cs="Times New Roman"/>
          <w:sz w:val="22"/>
          <w:szCs w:val="22"/>
        </w:rPr>
        <w:t>-</w:t>
      </w:r>
      <w:r w:rsidRPr="006912F7">
        <w:rPr>
          <w:rFonts w:ascii="Times New Roman" w:hAnsi="Times New Roman" w:cs="Times New Roman"/>
          <w:sz w:val="22"/>
          <w:szCs w:val="22"/>
        </w:rPr>
        <w:t xml:space="preserve">purpose utility district responsible for wastewater collection and treatment and storm water services within the urbanized portion of Washington County.  </w:t>
      </w:r>
    </w:p>
    <w:p w14:paraId="1F7F312E" w14:textId="77777777" w:rsidR="00DC45E8" w:rsidRPr="00196755" w:rsidRDefault="00DC45E8" w:rsidP="000B7874">
      <w:pPr>
        <w:pStyle w:val="Normal1"/>
        <w:rPr>
          <w:rFonts w:ascii="Times New Roman" w:hAnsi="Times New Roman" w:cs="Times New Roman"/>
          <w:sz w:val="22"/>
          <w:szCs w:val="22"/>
        </w:rPr>
      </w:pPr>
    </w:p>
    <w:p w14:paraId="6D8E78D1" w14:textId="71FB8EF7" w:rsidR="00DC45E8" w:rsidRDefault="00DC45E8" w:rsidP="00DC45E8">
      <w:pPr>
        <w:pStyle w:val="Normal1"/>
        <w:rPr>
          <w:rFonts w:ascii="Times New Roman" w:hAnsi="Times New Roman" w:cs="Times New Roman"/>
          <w:sz w:val="22"/>
          <w:szCs w:val="22"/>
        </w:rPr>
      </w:pPr>
      <w:r w:rsidRPr="00196755">
        <w:rPr>
          <w:rFonts w:ascii="Times New Roman" w:hAnsi="Times New Roman" w:cs="Times New Roman"/>
          <w:sz w:val="22"/>
          <w:szCs w:val="22"/>
        </w:rPr>
        <w:t>Although all TFA projects include some type of restoration component, the activities emphasized vary from project to project. Some are focused primarily on getting trees in the ground or replacing invasive species with native vegetation; others have strong and long-term environmental education components. We selected three restoration case examples for in-depth study, and supplemented these with three mini-case studies of other TFA projects</w:t>
      </w:r>
      <w:r w:rsidR="00631A6F">
        <w:rPr>
          <w:rFonts w:ascii="Times New Roman" w:hAnsi="Times New Roman" w:cs="Times New Roman"/>
          <w:sz w:val="22"/>
          <w:szCs w:val="22"/>
        </w:rPr>
        <w:t>. We added</w:t>
      </w:r>
      <w:r w:rsidRPr="00196755">
        <w:rPr>
          <w:rFonts w:ascii="Times New Roman" w:hAnsi="Times New Roman" w:cs="Times New Roman"/>
          <w:sz w:val="22"/>
          <w:szCs w:val="22"/>
        </w:rPr>
        <w:t xml:space="preserve"> two </w:t>
      </w:r>
      <w:r w:rsidR="006C38F6">
        <w:rPr>
          <w:rFonts w:ascii="Times New Roman" w:hAnsi="Times New Roman" w:cs="Times New Roman"/>
          <w:sz w:val="22"/>
          <w:szCs w:val="22"/>
        </w:rPr>
        <w:t xml:space="preserve">more </w:t>
      </w:r>
      <w:r w:rsidRPr="00196755">
        <w:rPr>
          <w:rFonts w:ascii="Times New Roman" w:hAnsi="Times New Roman" w:cs="Times New Roman"/>
          <w:sz w:val="22"/>
          <w:szCs w:val="22"/>
        </w:rPr>
        <w:t xml:space="preserve">mini-case studies of partnerships </w:t>
      </w:r>
      <w:r w:rsidR="00E10EA9">
        <w:rPr>
          <w:rFonts w:ascii="Times New Roman" w:hAnsi="Times New Roman" w:cs="Times New Roman"/>
          <w:sz w:val="22"/>
          <w:szCs w:val="22"/>
        </w:rPr>
        <w:t xml:space="preserve">that are </w:t>
      </w:r>
      <w:r w:rsidRPr="00196755">
        <w:rPr>
          <w:rFonts w:ascii="Times New Roman" w:hAnsi="Times New Roman" w:cs="Times New Roman"/>
          <w:sz w:val="22"/>
          <w:szCs w:val="22"/>
        </w:rPr>
        <w:t xml:space="preserve">not part of the TFA program so as to capture a greater diversity of partnership types. </w:t>
      </w:r>
      <w:r w:rsidR="00631A6F">
        <w:rPr>
          <w:rFonts w:ascii="Times New Roman" w:hAnsi="Times New Roman" w:cs="Times New Roman"/>
          <w:sz w:val="22"/>
          <w:szCs w:val="22"/>
        </w:rPr>
        <w:t xml:space="preserve">It is important to remember that the handful of TFA projects we looked at </w:t>
      </w:r>
      <w:proofErr w:type="gramStart"/>
      <w:r w:rsidR="00E10EA9">
        <w:rPr>
          <w:rFonts w:ascii="Times New Roman" w:hAnsi="Times New Roman" w:cs="Times New Roman"/>
          <w:sz w:val="22"/>
          <w:szCs w:val="22"/>
        </w:rPr>
        <w:t>are</w:t>
      </w:r>
      <w:proofErr w:type="gramEnd"/>
      <w:r w:rsidR="00E10EA9">
        <w:rPr>
          <w:rFonts w:ascii="Times New Roman" w:hAnsi="Times New Roman" w:cs="Times New Roman"/>
          <w:sz w:val="22"/>
          <w:szCs w:val="22"/>
        </w:rPr>
        <w:t xml:space="preserve"> </w:t>
      </w:r>
      <w:r w:rsidR="00631A6F">
        <w:rPr>
          <w:rFonts w:ascii="Times New Roman" w:hAnsi="Times New Roman" w:cs="Times New Roman"/>
          <w:sz w:val="22"/>
          <w:szCs w:val="22"/>
        </w:rPr>
        <w:t>just a few of the more than 700 projects in the watershed. Likewise</w:t>
      </w:r>
      <w:r w:rsidR="00980BFE">
        <w:rPr>
          <w:rFonts w:ascii="Times New Roman" w:hAnsi="Times New Roman" w:cs="Times New Roman"/>
          <w:sz w:val="22"/>
          <w:szCs w:val="22"/>
        </w:rPr>
        <w:t>,</w:t>
      </w:r>
      <w:r w:rsidR="00631A6F">
        <w:rPr>
          <w:rFonts w:ascii="Times New Roman" w:hAnsi="Times New Roman" w:cs="Times New Roman"/>
          <w:sz w:val="22"/>
          <w:szCs w:val="22"/>
        </w:rPr>
        <w:t xml:space="preserve"> the two additional partnerships we looked at are just two of the dozens of partnerships that make up The Intertwine Alliance. </w:t>
      </w:r>
      <w:r w:rsidRPr="00196755">
        <w:rPr>
          <w:rFonts w:ascii="Times New Roman" w:hAnsi="Times New Roman" w:cs="Times New Roman"/>
          <w:sz w:val="22"/>
          <w:szCs w:val="22"/>
        </w:rPr>
        <w:t xml:space="preserve">We collected data for the case studies and mini-case </w:t>
      </w:r>
      <w:proofErr w:type="gramStart"/>
      <w:r w:rsidRPr="00196755">
        <w:rPr>
          <w:rFonts w:ascii="Times New Roman" w:hAnsi="Times New Roman" w:cs="Times New Roman"/>
          <w:sz w:val="22"/>
          <w:szCs w:val="22"/>
        </w:rPr>
        <w:t>studies</w:t>
      </w:r>
      <w:proofErr w:type="gramEnd"/>
      <w:r w:rsidRPr="00196755">
        <w:rPr>
          <w:rFonts w:ascii="Times New Roman" w:hAnsi="Times New Roman" w:cs="Times New Roman"/>
          <w:sz w:val="22"/>
          <w:szCs w:val="22"/>
        </w:rPr>
        <w:t xml:space="preserve"> through semi-structured interviews with 34 key informants and from information gleaned from project documents, news articles, and government reports. </w:t>
      </w:r>
    </w:p>
    <w:p w14:paraId="0DBDD23B" w14:textId="77777777" w:rsidR="00E10EA9" w:rsidRPr="00196755" w:rsidRDefault="00E10EA9" w:rsidP="00DC45E8">
      <w:pPr>
        <w:pStyle w:val="Normal1"/>
        <w:rPr>
          <w:rFonts w:ascii="Times New Roman" w:hAnsi="Times New Roman" w:cs="Times New Roman"/>
          <w:sz w:val="22"/>
          <w:szCs w:val="22"/>
        </w:rPr>
      </w:pPr>
    </w:p>
    <w:p w14:paraId="4636CEEA" w14:textId="77777777" w:rsidR="00DC45E8" w:rsidRPr="00196755" w:rsidRDefault="00811790" w:rsidP="000A2EB1">
      <w:pPr>
        <w:pStyle w:val="Normal1"/>
        <w:rPr>
          <w:rFonts w:ascii="Times New Roman" w:hAnsi="Times New Roman" w:cs="Times New Roman"/>
          <w:sz w:val="22"/>
          <w:szCs w:val="22"/>
        </w:rPr>
      </w:pPr>
      <w:r w:rsidRPr="00196755">
        <w:rPr>
          <w:rFonts w:ascii="Times New Roman" w:hAnsi="Times New Roman" w:cs="Times New Roman"/>
          <w:sz w:val="22"/>
          <w:szCs w:val="22"/>
        </w:rPr>
        <w:t>Key findings</w:t>
      </w:r>
    </w:p>
    <w:p w14:paraId="3FACCAAA" w14:textId="77777777" w:rsidR="00DC45E8" w:rsidRPr="00196755" w:rsidRDefault="00DC45E8" w:rsidP="000A2EB1">
      <w:pPr>
        <w:pStyle w:val="Normal1"/>
        <w:rPr>
          <w:rFonts w:ascii="Times New Roman" w:hAnsi="Times New Roman" w:cs="Times New Roman"/>
          <w:sz w:val="22"/>
          <w:szCs w:val="22"/>
        </w:rPr>
      </w:pPr>
    </w:p>
    <w:p w14:paraId="62E7A58F" w14:textId="775CBA81" w:rsidR="000A2EB1" w:rsidRPr="00196755" w:rsidRDefault="00DC45E8" w:rsidP="000A2EB1">
      <w:pPr>
        <w:pStyle w:val="Normal1"/>
        <w:rPr>
          <w:rFonts w:ascii="Times New Roman" w:hAnsi="Times New Roman" w:cs="Times New Roman"/>
          <w:sz w:val="22"/>
          <w:szCs w:val="22"/>
        </w:rPr>
      </w:pPr>
      <w:r w:rsidRPr="00196755">
        <w:rPr>
          <w:rFonts w:ascii="Times New Roman" w:hAnsi="Times New Roman" w:cs="Times New Roman"/>
          <w:sz w:val="22"/>
          <w:szCs w:val="22"/>
        </w:rPr>
        <w:t>O</w:t>
      </w:r>
      <w:r w:rsidR="000A2EB1" w:rsidRPr="00196755">
        <w:rPr>
          <w:rFonts w:ascii="Times New Roman" w:hAnsi="Times New Roman" w:cs="Times New Roman"/>
          <w:sz w:val="22"/>
          <w:szCs w:val="22"/>
        </w:rPr>
        <w:t xml:space="preserve">ur team’s field observations revealed that the collaborative partnerships engaged in restoration in the Tualatin River </w:t>
      </w:r>
      <w:r w:rsidR="00820098">
        <w:rPr>
          <w:rFonts w:ascii="Times New Roman" w:hAnsi="Times New Roman" w:cs="Times New Roman"/>
          <w:sz w:val="22"/>
          <w:szCs w:val="22"/>
        </w:rPr>
        <w:t>watershed</w:t>
      </w:r>
      <w:r w:rsidR="00820098" w:rsidRPr="00196755">
        <w:rPr>
          <w:rFonts w:ascii="Times New Roman" w:hAnsi="Times New Roman" w:cs="Times New Roman"/>
          <w:sz w:val="22"/>
          <w:szCs w:val="22"/>
        </w:rPr>
        <w:t xml:space="preserve"> </w:t>
      </w:r>
      <w:r w:rsidR="000A2EB1" w:rsidRPr="00196755">
        <w:rPr>
          <w:rFonts w:ascii="Times New Roman" w:hAnsi="Times New Roman" w:cs="Times New Roman"/>
          <w:sz w:val="22"/>
          <w:szCs w:val="22"/>
        </w:rPr>
        <w:t>have had significant positive impacts on environmental conditions. Importantly, the impacts have been transformative rather than incremental</w:t>
      </w:r>
      <w:r w:rsidR="00436652">
        <w:rPr>
          <w:rFonts w:ascii="Times New Roman" w:hAnsi="Times New Roman" w:cs="Times New Roman"/>
          <w:sz w:val="22"/>
          <w:szCs w:val="22"/>
        </w:rPr>
        <w:t xml:space="preserve">, working across more </w:t>
      </w:r>
      <w:r w:rsidR="00E76AF2">
        <w:rPr>
          <w:rFonts w:ascii="Times New Roman" w:hAnsi="Times New Roman" w:cs="Times New Roman"/>
          <w:sz w:val="22"/>
          <w:szCs w:val="22"/>
        </w:rPr>
        <w:t xml:space="preserve">than </w:t>
      </w:r>
      <w:r w:rsidR="00436652">
        <w:rPr>
          <w:rFonts w:ascii="Times New Roman" w:hAnsi="Times New Roman" w:cs="Times New Roman"/>
          <w:sz w:val="22"/>
          <w:szCs w:val="22"/>
        </w:rPr>
        <w:t>25,000 acres and restoring more than 120 river miles</w:t>
      </w:r>
      <w:r w:rsidR="000A2EB1" w:rsidRPr="00196755">
        <w:rPr>
          <w:rFonts w:ascii="Times New Roman" w:hAnsi="Times New Roman" w:cs="Times New Roman"/>
          <w:sz w:val="22"/>
          <w:szCs w:val="22"/>
        </w:rPr>
        <w:t xml:space="preserve">. Anthropogenic simplified ecosystems now look and function more as the complex ecosystems they once were, with wildlife and bird populations returning or increasing and streams reconnecting to their floodplains. </w:t>
      </w:r>
    </w:p>
    <w:p w14:paraId="6BC75BED" w14:textId="77777777" w:rsidR="000A2EB1" w:rsidRPr="00196755" w:rsidRDefault="000A2EB1" w:rsidP="000A2EB1">
      <w:pPr>
        <w:pStyle w:val="Normal1"/>
        <w:rPr>
          <w:rFonts w:ascii="Times New Roman" w:hAnsi="Times New Roman" w:cs="Times New Roman"/>
          <w:sz w:val="22"/>
          <w:szCs w:val="22"/>
        </w:rPr>
      </w:pPr>
    </w:p>
    <w:p w14:paraId="5A1E9266" w14:textId="77777777" w:rsidR="000A2EB1" w:rsidRPr="00196755" w:rsidRDefault="000A2EB1" w:rsidP="000A2EB1">
      <w:pPr>
        <w:pStyle w:val="Normal1"/>
        <w:rPr>
          <w:rFonts w:ascii="Times New Roman" w:hAnsi="Times New Roman" w:cs="Times New Roman"/>
          <w:sz w:val="22"/>
          <w:szCs w:val="22"/>
        </w:rPr>
      </w:pPr>
      <w:r w:rsidRPr="00196755">
        <w:rPr>
          <w:rFonts w:ascii="Times New Roman" w:hAnsi="Times New Roman" w:cs="Times New Roman"/>
          <w:sz w:val="22"/>
          <w:szCs w:val="22"/>
        </w:rPr>
        <w:t xml:space="preserve">The case studies make clear that restoration would have taken much longer to accomplish without partnerships or would have covered much smaller areas. In some instances, without partnerships, it is likely that restoration would not have occurred at all. </w:t>
      </w:r>
    </w:p>
    <w:p w14:paraId="61E34445" w14:textId="77777777" w:rsidR="000A2EB1" w:rsidRPr="00196755" w:rsidRDefault="000A2EB1" w:rsidP="000A2EB1">
      <w:pPr>
        <w:pStyle w:val="Normal1"/>
        <w:rPr>
          <w:rFonts w:ascii="Times New Roman" w:hAnsi="Times New Roman" w:cs="Times New Roman"/>
          <w:sz w:val="22"/>
          <w:szCs w:val="22"/>
        </w:rPr>
      </w:pPr>
    </w:p>
    <w:p w14:paraId="66BEF683" w14:textId="5AA88241" w:rsidR="000A2EB1" w:rsidRPr="00196755" w:rsidRDefault="000A2EB1" w:rsidP="000A2EB1">
      <w:pPr>
        <w:pStyle w:val="Normal1"/>
        <w:numPr>
          <w:ilvl w:val="0"/>
          <w:numId w:val="2"/>
        </w:numPr>
        <w:rPr>
          <w:rFonts w:ascii="Times New Roman" w:hAnsi="Times New Roman" w:cs="Times New Roman"/>
          <w:sz w:val="22"/>
          <w:szCs w:val="22"/>
        </w:rPr>
      </w:pPr>
      <w:r w:rsidRPr="00196755">
        <w:rPr>
          <w:rFonts w:ascii="Times New Roman" w:hAnsi="Times New Roman" w:cs="Times New Roman"/>
          <w:sz w:val="22"/>
          <w:szCs w:val="22"/>
        </w:rPr>
        <w:t xml:space="preserve">Without the incentives </w:t>
      </w:r>
      <w:r w:rsidR="00436652">
        <w:rPr>
          <w:rFonts w:ascii="Times New Roman" w:hAnsi="Times New Roman" w:cs="Times New Roman"/>
          <w:sz w:val="22"/>
          <w:szCs w:val="22"/>
        </w:rPr>
        <w:t xml:space="preserve">provided </w:t>
      </w:r>
      <w:r w:rsidR="00DF078F">
        <w:rPr>
          <w:rFonts w:ascii="Times New Roman" w:hAnsi="Times New Roman" w:cs="Times New Roman"/>
          <w:sz w:val="22"/>
          <w:szCs w:val="22"/>
        </w:rPr>
        <w:t xml:space="preserve">by </w:t>
      </w:r>
      <w:r w:rsidRPr="00196755">
        <w:rPr>
          <w:rFonts w:ascii="Times New Roman" w:hAnsi="Times New Roman" w:cs="Times New Roman"/>
          <w:sz w:val="22"/>
          <w:szCs w:val="22"/>
        </w:rPr>
        <w:t>C</w:t>
      </w:r>
      <w:r w:rsidR="003D1B4D">
        <w:rPr>
          <w:rFonts w:ascii="Times New Roman" w:hAnsi="Times New Roman" w:cs="Times New Roman"/>
          <w:sz w:val="22"/>
          <w:szCs w:val="22"/>
        </w:rPr>
        <w:t xml:space="preserve">lean </w:t>
      </w:r>
      <w:r w:rsidRPr="00196755">
        <w:rPr>
          <w:rFonts w:ascii="Times New Roman" w:hAnsi="Times New Roman" w:cs="Times New Roman"/>
          <w:sz w:val="22"/>
          <w:szCs w:val="22"/>
        </w:rPr>
        <w:t>W</w:t>
      </w:r>
      <w:r w:rsidR="003D1B4D">
        <w:rPr>
          <w:rFonts w:ascii="Times New Roman" w:hAnsi="Times New Roman" w:cs="Times New Roman"/>
          <w:sz w:val="22"/>
          <w:szCs w:val="22"/>
        </w:rPr>
        <w:t xml:space="preserve">ater </w:t>
      </w:r>
      <w:r w:rsidRPr="00196755">
        <w:rPr>
          <w:rFonts w:ascii="Times New Roman" w:hAnsi="Times New Roman" w:cs="Times New Roman"/>
          <w:sz w:val="22"/>
          <w:szCs w:val="22"/>
        </w:rPr>
        <w:t>S</w:t>
      </w:r>
      <w:r w:rsidR="003D1B4D">
        <w:rPr>
          <w:rFonts w:ascii="Times New Roman" w:hAnsi="Times New Roman" w:cs="Times New Roman"/>
          <w:sz w:val="22"/>
          <w:szCs w:val="22"/>
        </w:rPr>
        <w:t>ervices</w:t>
      </w:r>
      <w:r w:rsidR="00436652">
        <w:rPr>
          <w:rFonts w:ascii="Times New Roman" w:hAnsi="Times New Roman" w:cs="Times New Roman"/>
          <w:sz w:val="22"/>
          <w:szCs w:val="22"/>
        </w:rPr>
        <w:t>, N</w:t>
      </w:r>
      <w:r w:rsidR="003D1B4D">
        <w:rPr>
          <w:rFonts w:ascii="Times New Roman" w:hAnsi="Times New Roman" w:cs="Times New Roman"/>
          <w:sz w:val="22"/>
          <w:szCs w:val="22"/>
        </w:rPr>
        <w:t xml:space="preserve">atural </w:t>
      </w:r>
      <w:r w:rsidR="00436652">
        <w:rPr>
          <w:rFonts w:ascii="Times New Roman" w:hAnsi="Times New Roman" w:cs="Times New Roman"/>
          <w:sz w:val="22"/>
          <w:szCs w:val="22"/>
        </w:rPr>
        <w:t>R</w:t>
      </w:r>
      <w:r w:rsidR="003D1B4D">
        <w:rPr>
          <w:rFonts w:ascii="Times New Roman" w:hAnsi="Times New Roman" w:cs="Times New Roman"/>
          <w:sz w:val="22"/>
          <w:szCs w:val="22"/>
        </w:rPr>
        <w:t xml:space="preserve">esources </w:t>
      </w:r>
      <w:r w:rsidR="00436652">
        <w:rPr>
          <w:rFonts w:ascii="Times New Roman" w:hAnsi="Times New Roman" w:cs="Times New Roman"/>
          <w:sz w:val="22"/>
          <w:szCs w:val="22"/>
        </w:rPr>
        <w:t>C</w:t>
      </w:r>
      <w:r w:rsidR="003D1B4D">
        <w:rPr>
          <w:rFonts w:ascii="Times New Roman" w:hAnsi="Times New Roman" w:cs="Times New Roman"/>
          <w:sz w:val="22"/>
          <w:szCs w:val="22"/>
        </w:rPr>
        <w:t xml:space="preserve">onservation </w:t>
      </w:r>
      <w:r w:rsidR="00436652">
        <w:rPr>
          <w:rFonts w:ascii="Times New Roman" w:hAnsi="Times New Roman" w:cs="Times New Roman"/>
          <w:sz w:val="22"/>
          <w:szCs w:val="22"/>
        </w:rPr>
        <w:t>S</w:t>
      </w:r>
      <w:r w:rsidR="003D1B4D">
        <w:rPr>
          <w:rFonts w:ascii="Times New Roman" w:hAnsi="Times New Roman" w:cs="Times New Roman"/>
          <w:sz w:val="22"/>
          <w:szCs w:val="22"/>
        </w:rPr>
        <w:t>ervice</w:t>
      </w:r>
      <w:r w:rsidR="00436652">
        <w:rPr>
          <w:rFonts w:ascii="Times New Roman" w:hAnsi="Times New Roman" w:cs="Times New Roman"/>
          <w:sz w:val="22"/>
          <w:szCs w:val="22"/>
        </w:rPr>
        <w:t xml:space="preserve">, </w:t>
      </w:r>
      <w:r w:rsidR="003D1B4D">
        <w:rPr>
          <w:rFonts w:ascii="Times New Roman" w:hAnsi="Times New Roman" w:cs="Times New Roman"/>
          <w:sz w:val="22"/>
          <w:szCs w:val="22"/>
        </w:rPr>
        <w:t xml:space="preserve">the Tualatin </w:t>
      </w:r>
      <w:r w:rsidR="00436652">
        <w:rPr>
          <w:rFonts w:ascii="Times New Roman" w:hAnsi="Times New Roman" w:cs="Times New Roman"/>
          <w:sz w:val="22"/>
          <w:szCs w:val="22"/>
        </w:rPr>
        <w:t>S</w:t>
      </w:r>
      <w:r w:rsidR="003D1B4D">
        <w:rPr>
          <w:rFonts w:ascii="Times New Roman" w:hAnsi="Times New Roman" w:cs="Times New Roman"/>
          <w:sz w:val="22"/>
          <w:szCs w:val="22"/>
        </w:rPr>
        <w:t xml:space="preserve">oil and </w:t>
      </w:r>
      <w:r w:rsidR="00436652">
        <w:rPr>
          <w:rFonts w:ascii="Times New Roman" w:hAnsi="Times New Roman" w:cs="Times New Roman"/>
          <w:sz w:val="22"/>
          <w:szCs w:val="22"/>
        </w:rPr>
        <w:t>W</w:t>
      </w:r>
      <w:r w:rsidR="003D1B4D">
        <w:rPr>
          <w:rFonts w:ascii="Times New Roman" w:hAnsi="Times New Roman" w:cs="Times New Roman"/>
          <w:sz w:val="22"/>
          <w:szCs w:val="22"/>
        </w:rPr>
        <w:t xml:space="preserve">ater </w:t>
      </w:r>
      <w:r w:rsidR="00436652">
        <w:rPr>
          <w:rFonts w:ascii="Times New Roman" w:hAnsi="Times New Roman" w:cs="Times New Roman"/>
          <w:sz w:val="22"/>
          <w:szCs w:val="22"/>
        </w:rPr>
        <w:t>C</w:t>
      </w:r>
      <w:r w:rsidR="003D1B4D">
        <w:rPr>
          <w:rFonts w:ascii="Times New Roman" w:hAnsi="Times New Roman" w:cs="Times New Roman"/>
          <w:sz w:val="22"/>
          <w:szCs w:val="22"/>
        </w:rPr>
        <w:t xml:space="preserve">onservation </w:t>
      </w:r>
      <w:r w:rsidR="00436652">
        <w:rPr>
          <w:rFonts w:ascii="Times New Roman" w:hAnsi="Times New Roman" w:cs="Times New Roman"/>
          <w:sz w:val="22"/>
          <w:szCs w:val="22"/>
        </w:rPr>
        <w:t>D</w:t>
      </w:r>
      <w:r w:rsidR="003D1B4D">
        <w:rPr>
          <w:rFonts w:ascii="Times New Roman" w:hAnsi="Times New Roman" w:cs="Times New Roman"/>
          <w:sz w:val="22"/>
          <w:szCs w:val="22"/>
        </w:rPr>
        <w:t>istrict</w:t>
      </w:r>
      <w:r w:rsidR="00436652">
        <w:rPr>
          <w:rFonts w:ascii="Times New Roman" w:hAnsi="Times New Roman" w:cs="Times New Roman"/>
          <w:sz w:val="22"/>
          <w:szCs w:val="22"/>
        </w:rPr>
        <w:t>, and F</w:t>
      </w:r>
      <w:r w:rsidR="003D1B4D">
        <w:rPr>
          <w:rFonts w:ascii="Times New Roman" w:hAnsi="Times New Roman" w:cs="Times New Roman"/>
          <w:sz w:val="22"/>
          <w:szCs w:val="22"/>
        </w:rPr>
        <w:t xml:space="preserve">arm </w:t>
      </w:r>
      <w:r w:rsidR="00436652">
        <w:rPr>
          <w:rFonts w:ascii="Times New Roman" w:hAnsi="Times New Roman" w:cs="Times New Roman"/>
          <w:sz w:val="22"/>
          <w:szCs w:val="22"/>
        </w:rPr>
        <w:t>S</w:t>
      </w:r>
      <w:r w:rsidR="003D1B4D">
        <w:rPr>
          <w:rFonts w:ascii="Times New Roman" w:hAnsi="Times New Roman" w:cs="Times New Roman"/>
          <w:sz w:val="22"/>
          <w:szCs w:val="22"/>
        </w:rPr>
        <w:t xml:space="preserve">ervice </w:t>
      </w:r>
      <w:r w:rsidR="00436652">
        <w:rPr>
          <w:rFonts w:ascii="Times New Roman" w:hAnsi="Times New Roman" w:cs="Times New Roman"/>
          <w:sz w:val="22"/>
          <w:szCs w:val="22"/>
        </w:rPr>
        <w:t>A</w:t>
      </w:r>
      <w:r w:rsidR="003D1B4D">
        <w:rPr>
          <w:rFonts w:ascii="Times New Roman" w:hAnsi="Times New Roman" w:cs="Times New Roman"/>
          <w:sz w:val="22"/>
          <w:szCs w:val="22"/>
        </w:rPr>
        <w:t>gency</w:t>
      </w:r>
      <w:r w:rsidRPr="00196755">
        <w:rPr>
          <w:rFonts w:ascii="Times New Roman" w:hAnsi="Times New Roman" w:cs="Times New Roman"/>
          <w:sz w:val="22"/>
          <w:szCs w:val="22"/>
        </w:rPr>
        <w:t xml:space="preserve"> through the </w:t>
      </w:r>
      <w:r w:rsidR="00436652">
        <w:rPr>
          <w:rFonts w:ascii="Times New Roman" w:hAnsi="Times New Roman" w:cs="Times New Roman"/>
          <w:sz w:val="22"/>
          <w:szCs w:val="22"/>
        </w:rPr>
        <w:t xml:space="preserve">rural </w:t>
      </w:r>
      <w:proofErr w:type="gramStart"/>
      <w:r w:rsidR="00436652">
        <w:rPr>
          <w:rFonts w:ascii="Times New Roman" w:hAnsi="Times New Roman" w:cs="Times New Roman"/>
          <w:sz w:val="22"/>
          <w:szCs w:val="22"/>
        </w:rPr>
        <w:t>land owner</w:t>
      </w:r>
      <w:proofErr w:type="gramEnd"/>
      <w:r w:rsidR="00436652">
        <w:rPr>
          <w:rFonts w:ascii="Times New Roman" w:hAnsi="Times New Roman" w:cs="Times New Roman"/>
          <w:sz w:val="22"/>
          <w:szCs w:val="22"/>
        </w:rPr>
        <w:t xml:space="preserve"> incentive </w:t>
      </w:r>
      <w:r w:rsidRPr="00196755">
        <w:rPr>
          <w:rFonts w:ascii="Times New Roman" w:hAnsi="Times New Roman" w:cs="Times New Roman"/>
          <w:sz w:val="22"/>
          <w:szCs w:val="22"/>
        </w:rPr>
        <w:t xml:space="preserve">program, the number of farmers participating in stream bank restoration programs would have increased at a much slower rate. </w:t>
      </w:r>
    </w:p>
    <w:p w14:paraId="4703EB90" w14:textId="77777777" w:rsidR="000A2EB1" w:rsidRPr="00196755" w:rsidRDefault="000A2EB1" w:rsidP="000A2EB1">
      <w:pPr>
        <w:pStyle w:val="Normal1"/>
        <w:rPr>
          <w:rFonts w:ascii="Times New Roman" w:hAnsi="Times New Roman" w:cs="Times New Roman"/>
          <w:sz w:val="22"/>
          <w:szCs w:val="22"/>
        </w:rPr>
      </w:pPr>
    </w:p>
    <w:p w14:paraId="7C70C355" w14:textId="77777777" w:rsidR="000A2EB1" w:rsidRPr="00196755" w:rsidRDefault="000A2EB1" w:rsidP="000A2EB1">
      <w:pPr>
        <w:pStyle w:val="Normal1"/>
        <w:numPr>
          <w:ilvl w:val="0"/>
          <w:numId w:val="2"/>
        </w:numPr>
        <w:rPr>
          <w:rFonts w:ascii="Times New Roman" w:hAnsi="Times New Roman" w:cs="Times New Roman"/>
          <w:sz w:val="22"/>
          <w:szCs w:val="22"/>
        </w:rPr>
      </w:pPr>
      <w:r w:rsidRPr="00196755">
        <w:rPr>
          <w:rFonts w:ascii="Times New Roman" w:hAnsi="Times New Roman" w:cs="Times New Roman"/>
          <w:sz w:val="22"/>
          <w:szCs w:val="22"/>
        </w:rPr>
        <w:t xml:space="preserve">Because property ownership is split between two </w:t>
      </w:r>
      <w:r w:rsidR="00631A6F">
        <w:rPr>
          <w:rFonts w:ascii="Times New Roman" w:hAnsi="Times New Roman" w:cs="Times New Roman"/>
          <w:sz w:val="22"/>
          <w:szCs w:val="22"/>
        </w:rPr>
        <w:t>land</w:t>
      </w:r>
      <w:r w:rsidRPr="00196755">
        <w:rPr>
          <w:rFonts w:ascii="Times New Roman" w:hAnsi="Times New Roman" w:cs="Times New Roman"/>
          <w:sz w:val="22"/>
          <w:szCs w:val="22"/>
        </w:rPr>
        <w:t xml:space="preserve">owners in the Jackson Bottom Wetland, a partnership involving CWS and the City of Hillsboro was vital to getting the work done. </w:t>
      </w:r>
    </w:p>
    <w:p w14:paraId="0D0293C9" w14:textId="77777777" w:rsidR="000A2EB1" w:rsidRPr="00196755" w:rsidRDefault="000A2EB1" w:rsidP="000A2EB1">
      <w:pPr>
        <w:pStyle w:val="Normal1"/>
        <w:rPr>
          <w:rFonts w:ascii="Times New Roman" w:hAnsi="Times New Roman" w:cs="Times New Roman"/>
          <w:sz w:val="22"/>
          <w:szCs w:val="22"/>
        </w:rPr>
      </w:pPr>
    </w:p>
    <w:p w14:paraId="36EC3BE5" w14:textId="634406F2" w:rsidR="000A2EB1" w:rsidRPr="00196755" w:rsidRDefault="000A2EB1" w:rsidP="000A2EB1">
      <w:pPr>
        <w:pStyle w:val="Normal1"/>
        <w:numPr>
          <w:ilvl w:val="0"/>
          <w:numId w:val="2"/>
        </w:numPr>
        <w:rPr>
          <w:rFonts w:ascii="Times New Roman" w:hAnsi="Times New Roman" w:cs="Times New Roman"/>
          <w:sz w:val="22"/>
          <w:szCs w:val="22"/>
        </w:rPr>
      </w:pPr>
      <w:r w:rsidRPr="00196755">
        <w:rPr>
          <w:rFonts w:ascii="Times New Roman" w:hAnsi="Times New Roman" w:cs="Times New Roman"/>
          <w:sz w:val="22"/>
          <w:szCs w:val="22"/>
        </w:rPr>
        <w:t>That T</w:t>
      </w:r>
      <w:r w:rsidR="00E43BBB">
        <w:rPr>
          <w:rFonts w:ascii="Times New Roman" w:hAnsi="Times New Roman" w:cs="Times New Roman"/>
          <w:sz w:val="22"/>
          <w:szCs w:val="22"/>
        </w:rPr>
        <w:t xml:space="preserve">ualatin River </w:t>
      </w:r>
      <w:r w:rsidRPr="00196755">
        <w:rPr>
          <w:rFonts w:ascii="Times New Roman" w:hAnsi="Times New Roman" w:cs="Times New Roman"/>
          <w:sz w:val="22"/>
          <w:szCs w:val="22"/>
        </w:rPr>
        <w:t>N</w:t>
      </w:r>
      <w:r w:rsidR="00E43BBB">
        <w:rPr>
          <w:rFonts w:ascii="Times New Roman" w:hAnsi="Times New Roman" w:cs="Times New Roman"/>
          <w:sz w:val="22"/>
          <w:szCs w:val="22"/>
        </w:rPr>
        <w:t xml:space="preserve">ational </w:t>
      </w:r>
      <w:r w:rsidRPr="00196755">
        <w:rPr>
          <w:rFonts w:ascii="Times New Roman" w:hAnsi="Times New Roman" w:cs="Times New Roman"/>
          <w:sz w:val="22"/>
          <w:szCs w:val="22"/>
        </w:rPr>
        <w:t>W</w:t>
      </w:r>
      <w:r w:rsidR="00E43BBB">
        <w:rPr>
          <w:rFonts w:ascii="Times New Roman" w:hAnsi="Times New Roman" w:cs="Times New Roman"/>
          <w:sz w:val="22"/>
          <w:szCs w:val="22"/>
        </w:rPr>
        <w:t xml:space="preserve">ildlife </w:t>
      </w:r>
      <w:r w:rsidRPr="00196755">
        <w:rPr>
          <w:rFonts w:ascii="Times New Roman" w:hAnsi="Times New Roman" w:cs="Times New Roman"/>
          <w:sz w:val="22"/>
          <w:szCs w:val="22"/>
        </w:rPr>
        <w:t>R</w:t>
      </w:r>
      <w:r w:rsidR="00E43BBB">
        <w:rPr>
          <w:rFonts w:ascii="Times New Roman" w:hAnsi="Times New Roman" w:cs="Times New Roman"/>
          <w:sz w:val="22"/>
          <w:szCs w:val="22"/>
        </w:rPr>
        <w:t>efuge</w:t>
      </w:r>
      <w:r w:rsidRPr="00196755">
        <w:rPr>
          <w:rFonts w:ascii="Times New Roman" w:hAnsi="Times New Roman" w:cs="Times New Roman"/>
          <w:sz w:val="22"/>
          <w:szCs w:val="22"/>
        </w:rPr>
        <w:t xml:space="preserve"> has become </w:t>
      </w:r>
      <w:r w:rsidR="00E43BBB">
        <w:rPr>
          <w:rFonts w:ascii="Times New Roman" w:hAnsi="Times New Roman" w:cs="Times New Roman"/>
          <w:sz w:val="22"/>
          <w:szCs w:val="22"/>
        </w:rPr>
        <w:t>a model</w:t>
      </w:r>
      <w:r w:rsidRPr="00196755">
        <w:rPr>
          <w:rFonts w:ascii="Times New Roman" w:hAnsi="Times New Roman" w:cs="Times New Roman"/>
          <w:sz w:val="22"/>
          <w:szCs w:val="22"/>
        </w:rPr>
        <w:t xml:space="preserve"> of the U</w:t>
      </w:r>
      <w:r w:rsidR="0094534C">
        <w:rPr>
          <w:rFonts w:ascii="Times New Roman" w:hAnsi="Times New Roman" w:cs="Times New Roman"/>
          <w:sz w:val="22"/>
          <w:szCs w:val="22"/>
        </w:rPr>
        <w:t>.</w:t>
      </w:r>
      <w:r w:rsidRPr="00196755">
        <w:rPr>
          <w:rFonts w:ascii="Times New Roman" w:hAnsi="Times New Roman" w:cs="Times New Roman"/>
          <w:sz w:val="22"/>
          <w:szCs w:val="22"/>
        </w:rPr>
        <w:t>S</w:t>
      </w:r>
      <w:r w:rsidR="0094534C">
        <w:rPr>
          <w:rFonts w:ascii="Times New Roman" w:hAnsi="Times New Roman" w:cs="Times New Roman"/>
          <w:sz w:val="22"/>
          <w:szCs w:val="22"/>
        </w:rPr>
        <w:t>.</w:t>
      </w:r>
      <w:r w:rsidR="00811790" w:rsidRPr="00196755">
        <w:rPr>
          <w:rFonts w:ascii="Times New Roman" w:hAnsi="Times New Roman" w:cs="Times New Roman"/>
          <w:sz w:val="22"/>
          <w:szCs w:val="22"/>
        </w:rPr>
        <w:t xml:space="preserve"> </w:t>
      </w:r>
      <w:r w:rsidRPr="00196755">
        <w:rPr>
          <w:rFonts w:ascii="Times New Roman" w:hAnsi="Times New Roman" w:cs="Times New Roman"/>
          <w:sz w:val="22"/>
          <w:szCs w:val="22"/>
        </w:rPr>
        <w:t>F</w:t>
      </w:r>
      <w:r w:rsidR="00811790" w:rsidRPr="00196755">
        <w:rPr>
          <w:rFonts w:ascii="Times New Roman" w:hAnsi="Times New Roman" w:cs="Times New Roman"/>
          <w:sz w:val="22"/>
          <w:szCs w:val="22"/>
        </w:rPr>
        <w:t xml:space="preserve">ish and </w:t>
      </w:r>
      <w:r w:rsidRPr="00196755">
        <w:rPr>
          <w:rFonts w:ascii="Times New Roman" w:hAnsi="Times New Roman" w:cs="Times New Roman"/>
          <w:sz w:val="22"/>
          <w:szCs w:val="22"/>
        </w:rPr>
        <w:t>W</w:t>
      </w:r>
      <w:r w:rsidR="00811790" w:rsidRPr="00196755">
        <w:rPr>
          <w:rFonts w:ascii="Times New Roman" w:hAnsi="Times New Roman" w:cs="Times New Roman"/>
          <w:sz w:val="22"/>
          <w:szCs w:val="22"/>
        </w:rPr>
        <w:t xml:space="preserve">ildlife </w:t>
      </w:r>
      <w:r w:rsidRPr="00196755">
        <w:rPr>
          <w:rFonts w:ascii="Times New Roman" w:hAnsi="Times New Roman" w:cs="Times New Roman"/>
          <w:sz w:val="22"/>
          <w:szCs w:val="22"/>
        </w:rPr>
        <w:t>S</w:t>
      </w:r>
      <w:r w:rsidR="00811790" w:rsidRPr="00196755">
        <w:rPr>
          <w:rFonts w:ascii="Times New Roman" w:hAnsi="Times New Roman" w:cs="Times New Roman"/>
          <w:sz w:val="22"/>
          <w:szCs w:val="22"/>
        </w:rPr>
        <w:t>ervice</w:t>
      </w:r>
      <w:r w:rsidRPr="00196755">
        <w:rPr>
          <w:rFonts w:ascii="Times New Roman" w:hAnsi="Times New Roman" w:cs="Times New Roman"/>
          <w:sz w:val="22"/>
          <w:szCs w:val="22"/>
        </w:rPr>
        <w:t>’</w:t>
      </w:r>
      <w:r w:rsidR="00811790" w:rsidRPr="00196755">
        <w:rPr>
          <w:rFonts w:ascii="Times New Roman" w:hAnsi="Times New Roman" w:cs="Times New Roman"/>
          <w:sz w:val="22"/>
          <w:szCs w:val="22"/>
        </w:rPr>
        <w:t>s</w:t>
      </w:r>
      <w:r w:rsidRPr="00196755">
        <w:rPr>
          <w:rFonts w:ascii="Times New Roman" w:hAnsi="Times New Roman" w:cs="Times New Roman"/>
          <w:sz w:val="22"/>
          <w:szCs w:val="22"/>
        </w:rPr>
        <w:t xml:space="preserve"> </w:t>
      </w:r>
      <w:r w:rsidR="00E43BBB">
        <w:rPr>
          <w:rFonts w:ascii="Times New Roman" w:hAnsi="Times New Roman" w:cs="Times New Roman"/>
          <w:sz w:val="22"/>
          <w:szCs w:val="22"/>
        </w:rPr>
        <w:t>U</w:t>
      </w:r>
      <w:r w:rsidRPr="00196755">
        <w:rPr>
          <w:rFonts w:ascii="Times New Roman" w:hAnsi="Times New Roman" w:cs="Times New Roman"/>
          <w:sz w:val="22"/>
          <w:szCs w:val="22"/>
        </w:rPr>
        <w:t xml:space="preserve">rban </w:t>
      </w:r>
      <w:r w:rsidR="00E43BBB">
        <w:rPr>
          <w:rFonts w:ascii="Times New Roman" w:hAnsi="Times New Roman" w:cs="Times New Roman"/>
          <w:sz w:val="22"/>
          <w:szCs w:val="22"/>
        </w:rPr>
        <w:t>R</w:t>
      </w:r>
      <w:r w:rsidRPr="00196755">
        <w:rPr>
          <w:rFonts w:ascii="Times New Roman" w:hAnsi="Times New Roman" w:cs="Times New Roman"/>
          <w:sz w:val="22"/>
          <w:szCs w:val="22"/>
        </w:rPr>
        <w:t xml:space="preserve">efuge </w:t>
      </w:r>
      <w:r w:rsidR="00E43BBB">
        <w:rPr>
          <w:rFonts w:ascii="Times New Roman" w:hAnsi="Times New Roman" w:cs="Times New Roman"/>
          <w:sz w:val="22"/>
          <w:szCs w:val="22"/>
        </w:rPr>
        <w:t>P</w:t>
      </w:r>
      <w:r w:rsidRPr="00196755">
        <w:rPr>
          <w:rFonts w:ascii="Times New Roman" w:hAnsi="Times New Roman" w:cs="Times New Roman"/>
          <w:sz w:val="22"/>
          <w:szCs w:val="22"/>
        </w:rPr>
        <w:t>rogram is attributable to the close and long-term collaboration between USFWS and the Friends of the Refuge, as well as important partnerships with other groups such as</w:t>
      </w:r>
      <w:r w:rsidR="0094534C">
        <w:rPr>
          <w:rFonts w:ascii="Times New Roman" w:hAnsi="Times New Roman" w:cs="Times New Roman"/>
          <w:sz w:val="22"/>
          <w:szCs w:val="22"/>
        </w:rPr>
        <w:t xml:space="preserve"> the</w:t>
      </w:r>
      <w:r w:rsidRPr="00196755">
        <w:rPr>
          <w:rFonts w:ascii="Times New Roman" w:hAnsi="Times New Roman" w:cs="Times New Roman"/>
          <w:sz w:val="22"/>
          <w:szCs w:val="22"/>
        </w:rPr>
        <w:t xml:space="preserve"> T</w:t>
      </w:r>
      <w:r w:rsidR="00811790" w:rsidRPr="00196755">
        <w:rPr>
          <w:rFonts w:ascii="Times New Roman" w:hAnsi="Times New Roman" w:cs="Times New Roman"/>
          <w:sz w:val="22"/>
          <w:szCs w:val="22"/>
        </w:rPr>
        <w:t xml:space="preserve">ualatin </w:t>
      </w:r>
      <w:r w:rsidRPr="00196755">
        <w:rPr>
          <w:rFonts w:ascii="Times New Roman" w:hAnsi="Times New Roman" w:cs="Times New Roman"/>
          <w:sz w:val="22"/>
          <w:szCs w:val="22"/>
        </w:rPr>
        <w:t>S</w:t>
      </w:r>
      <w:r w:rsidR="00811790" w:rsidRPr="00196755">
        <w:rPr>
          <w:rFonts w:ascii="Times New Roman" w:hAnsi="Times New Roman" w:cs="Times New Roman"/>
          <w:sz w:val="22"/>
          <w:szCs w:val="22"/>
        </w:rPr>
        <w:t xml:space="preserve">oil and Water Conservation District, </w:t>
      </w:r>
      <w:r w:rsidRPr="00196755">
        <w:rPr>
          <w:rFonts w:ascii="Times New Roman" w:hAnsi="Times New Roman" w:cs="Times New Roman"/>
          <w:sz w:val="22"/>
          <w:szCs w:val="22"/>
        </w:rPr>
        <w:t>CWS, Friends of Trees, Tualatin River</w:t>
      </w:r>
      <w:r w:rsidR="00E43BBB">
        <w:rPr>
          <w:rFonts w:ascii="Times New Roman" w:hAnsi="Times New Roman" w:cs="Times New Roman"/>
          <w:sz w:val="22"/>
          <w:szCs w:val="22"/>
        </w:rPr>
        <w:t>k</w:t>
      </w:r>
      <w:r w:rsidRPr="00196755">
        <w:rPr>
          <w:rFonts w:ascii="Times New Roman" w:hAnsi="Times New Roman" w:cs="Times New Roman"/>
          <w:sz w:val="22"/>
          <w:szCs w:val="22"/>
        </w:rPr>
        <w:t xml:space="preserve">eepers, </w:t>
      </w:r>
      <w:r w:rsidR="00436652">
        <w:rPr>
          <w:rFonts w:ascii="Times New Roman" w:hAnsi="Times New Roman" w:cs="Times New Roman"/>
          <w:sz w:val="22"/>
          <w:szCs w:val="22"/>
        </w:rPr>
        <w:t xml:space="preserve">TFA, </w:t>
      </w:r>
      <w:r w:rsidR="004B3CC8">
        <w:rPr>
          <w:rFonts w:ascii="Times New Roman" w:hAnsi="Times New Roman" w:cs="Times New Roman"/>
          <w:sz w:val="22"/>
          <w:szCs w:val="22"/>
        </w:rPr>
        <w:t xml:space="preserve">schools, </w:t>
      </w:r>
      <w:r w:rsidRPr="00196755">
        <w:rPr>
          <w:rFonts w:ascii="Times New Roman" w:hAnsi="Times New Roman" w:cs="Times New Roman"/>
          <w:sz w:val="22"/>
          <w:szCs w:val="22"/>
        </w:rPr>
        <w:t xml:space="preserve">and </w:t>
      </w:r>
      <w:r w:rsidR="00631A6F">
        <w:rPr>
          <w:rFonts w:ascii="Times New Roman" w:hAnsi="Times New Roman" w:cs="Times New Roman"/>
          <w:sz w:val="22"/>
          <w:szCs w:val="22"/>
        </w:rPr>
        <w:t xml:space="preserve">many </w:t>
      </w:r>
      <w:r w:rsidRPr="00196755">
        <w:rPr>
          <w:rFonts w:ascii="Times New Roman" w:hAnsi="Times New Roman" w:cs="Times New Roman"/>
          <w:sz w:val="22"/>
          <w:szCs w:val="22"/>
        </w:rPr>
        <w:t xml:space="preserve">others. </w:t>
      </w:r>
    </w:p>
    <w:p w14:paraId="1FC28AAC" w14:textId="77777777" w:rsidR="000A2EB1" w:rsidRPr="00196755" w:rsidRDefault="000A2EB1" w:rsidP="000A2EB1">
      <w:pPr>
        <w:pStyle w:val="Normal1"/>
        <w:rPr>
          <w:rFonts w:ascii="Times New Roman" w:hAnsi="Times New Roman" w:cs="Times New Roman"/>
          <w:sz w:val="22"/>
          <w:szCs w:val="22"/>
        </w:rPr>
      </w:pPr>
    </w:p>
    <w:p w14:paraId="054EB118" w14:textId="77777777" w:rsidR="000A2EB1" w:rsidRPr="00196755" w:rsidRDefault="000A2EB1" w:rsidP="000A2EB1">
      <w:pPr>
        <w:pStyle w:val="Normal1"/>
        <w:numPr>
          <w:ilvl w:val="0"/>
          <w:numId w:val="2"/>
        </w:numPr>
        <w:rPr>
          <w:rFonts w:ascii="Times New Roman" w:hAnsi="Times New Roman" w:cs="Times New Roman"/>
          <w:sz w:val="22"/>
          <w:szCs w:val="22"/>
        </w:rPr>
      </w:pPr>
      <w:r w:rsidRPr="00196755">
        <w:rPr>
          <w:rFonts w:ascii="Times New Roman" w:hAnsi="Times New Roman" w:cs="Times New Roman"/>
          <w:sz w:val="22"/>
          <w:szCs w:val="22"/>
        </w:rPr>
        <w:t xml:space="preserve">In the absence of partnerships, </w:t>
      </w:r>
      <w:r w:rsidR="00811790" w:rsidRPr="00196755">
        <w:rPr>
          <w:rFonts w:ascii="Times New Roman" w:hAnsi="Times New Roman" w:cs="Times New Roman"/>
          <w:sz w:val="22"/>
          <w:szCs w:val="22"/>
        </w:rPr>
        <w:t xml:space="preserve">the Tualatin Hills Park and Recreation District </w:t>
      </w:r>
      <w:r w:rsidRPr="00196755">
        <w:rPr>
          <w:rFonts w:ascii="Times New Roman" w:hAnsi="Times New Roman" w:cs="Times New Roman"/>
          <w:sz w:val="22"/>
          <w:szCs w:val="22"/>
        </w:rPr>
        <w:t xml:space="preserve">would have lacked both the human and financial resources needed to restore significant portions of public land along Fanno Creek. </w:t>
      </w:r>
    </w:p>
    <w:p w14:paraId="36EC9992" w14:textId="77777777" w:rsidR="000A2EB1" w:rsidRPr="00196755" w:rsidRDefault="000A2EB1" w:rsidP="00F05310">
      <w:pPr>
        <w:pStyle w:val="Normal1"/>
        <w:contextualSpacing/>
        <w:rPr>
          <w:rFonts w:ascii="Times New Roman" w:hAnsi="Times New Roman" w:cs="Times New Roman"/>
          <w:sz w:val="22"/>
          <w:szCs w:val="22"/>
        </w:rPr>
      </w:pPr>
    </w:p>
    <w:p w14:paraId="2DCC4431" w14:textId="43CB5F16" w:rsidR="00F05310" w:rsidRPr="00196755" w:rsidRDefault="00631A6F" w:rsidP="00F05310">
      <w:pPr>
        <w:pStyle w:val="Normal1"/>
        <w:contextualSpacing/>
        <w:rPr>
          <w:rFonts w:ascii="Times New Roman" w:hAnsi="Times New Roman" w:cs="Times New Roman"/>
          <w:sz w:val="22"/>
          <w:szCs w:val="22"/>
        </w:rPr>
      </w:pPr>
      <w:r>
        <w:rPr>
          <w:rFonts w:ascii="Times New Roman" w:hAnsi="Times New Roman" w:cs="Times New Roman"/>
          <w:sz w:val="22"/>
          <w:szCs w:val="22"/>
        </w:rPr>
        <w:t xml:space="preserve">A unique feature of </w:t>
      </w:r>
      <w:r w:rsidR="00F05310" w:rsidRPr="00196755">
        <w:rPr>
          <w:rFonts w:ascii="Times New Roman" w:hAnsi="Times New Roman" w:cs="Times New Roman"/>
          <w:sz w:val="22"/>
          <w:szCs w:val="22"/>
        </w:rPr>
        <w:t xml:space="preserve">Tree for All is that a series of autonomous and very loosely connected collaborative partnerships focused on restoration have, in aggregate, </w:t>
      </w:r>
      <w:r w:rsidR="003F7850">
        <w:rPr>
          <w:rFonts w:ascii="Times New Roman" w:hAnsi="Times New Roman" w:cs="Times New Roman"/>
          <w:sz w:val="22"/>
          <w:szCs w:val="22"/>
        </w:rPr>
        <w:t>succeeded in achieving</w:t>
      </w:r>
      <w:r w:rsidR="00F05310" w:rsidRPr="00196755">
        <w:rPr>
          <w:rFonts w:ascii="Times New Roman" w:hAnsi="Times New Roman" w:cs="Times New Roman"/>
          <w:sz w:val="22"/>
          <w:szCs w:val="22"/>
        </w:rPr>
        <w:t xml:space="preserve"> significant improvements in ecological conditions over much of the Tualatin </w:t>
      </w:r>
      <w:r w:rsidR="00980BFE">
        <w:rPr>
          <w:rFonts w:ascii="Times New Roman" w:hAnsi="Times New Roman" w:cs="Times New Roman"/>
          <w:sz w:val="22"/>
          <w:szCs w:val="22"/>
        </w:rPr>
        <w:t xml:space="preserve">River </w:t>
      </w:r>
      <w:r w:rsidR="00F05310" w:rsidRPr="00196755">
        <w:rPr>
          <w:rFonts w:ascii="Times New Roman" w:hAnsi="Times New Roman" w:cs="Times New Roman"/>
          <w:sz w:val="22"/>
          <w:szCs w:val="22"/>
        </w:rPr>
        <w:t xml:space="preserve">watershed. This has happened despite the absence </w:t>
      </w:r>
      <w:r w:rsidR="00875032">
        <w:rPr>
          <w:rFonts w:ascii="Times New Roman" w:hAnsi="Times New Roman" w:cs="Times New Roman"/>
          <w:sz w:val="22"/>
          <w:szCs w:val="22"/>
        </w:rPr>
        <w:t xml:space="preserve">of a formal </w:t>
      </w:r>
      <w:r w:rsidR="00F05310" w:rsidRPr="00196755">
        <w:rPr>
          <w:rFonts w:ascii="Times New Roman" w:hAnsi="Times New Roman" w:cs="Times New Roman"/>
          <w:sz w:val="22"/>
          <w:szCs w:val="22"/>
        </w:rPr>
        <w:t xml:space="preserve">watershed-wide restoration governance body, and the absence of </w:t>
      </w:r>
      <w:r w:rsidR="00571F6B" w:rsidRPr="00196755">
        <w:rPr>
          <w:rFonts w:ascii="Times New Roman" w:hAnsi="Times New Roman" w:cs="Times New Roman"/>
          <w:sz w:val="22"/>
          <w:szCs w:val="22"/>
        </w:rPr>
        <w:t xml:space="preserve">highly </w:t>
      </w:r>
      <w:r w:rsidR="00F05310" w:rsidRPr="00196755">
        <w:rPr>
          <w:rFonts w:ascii="Times New Roman" w:hAnsi="Times New Roman" w:cs="Times New Roman"/>
          <w:sz w:val="22"/>
          <w:szCs w:val="22"/>
        </w:rPr>
        <w:t>formal</w:t>
      </w:r>
      <w:r w:rsidR="00571F6B" w:rsidRPr="00196755">
        <w:rPr>
          <w:rFonts w:ascii="Times New Roman" w:hAnsi="Times New Roman" w:cs="Times New Roman"/>
          <w:sz w:val="22"/>
          <w:szCs w:val="22"/>
        </w:rPr>
        <w:t>ized</w:t>
      </w:r>
      <w:r w:rsidR="00F05310" w:rsidRPr="00196755">
        <w:rPr>
          <w:rFonts w:ascii="Times New Roman" w:hAnsi="Times New Roman" w:cs="Times New Roman"/>
          <w:sz w:val="22"/>
          <w:szCs w:val="22"/>
        </w:rPr>
        <w:t xml:space="preserve"> project planning and implementation structures. </w:t>
      </w:r>
      <w:r w:rsidR="000A2EB1" w:rsidRPr="00196755">
        <w:rPr>
          <w:rFonts w:ascii="Times New Roman" w:hAnsi="Times New Roman" w:cs="Times New Roman"/>
          <w:sz w:val="22"/>
          <w:szCs w:val="22"/>
        </w:rPr>
        <w:t>S</w:t>
      </w:r>
      <w:r w:rsidR="00F05310" w:rsidRPr="00196755">
        <w:rPr>
          <w:rFonts w:ascii="Times New Roman" w:hAnsi="Times New Roman" w:cs="Times New Roman"/>
          <w:sz w:val="22"/>
          <w:szCs w:val="22"/>
        </w:rPr>
        <w:t>ome of the likely contributing factors to the success of individual TFA partnerships</w:t>
      </w:r>
      <w:r w:rsidR="00875032">
        <w:rPr>
          <w:rFonts w:ascii="Times New Roman" w:hAnsi="Times New Roman" w:cs="Times New Roman"/>
          <w:sz w:val="22"/>
          <w:szCs w:val="22"/>
        </w:rPr>
        <w:t>,</w:t>
      </w:r>
      <w:r w:rsidR="00F05310" w:rsidRPr="00196755">
        <w:rPr>
          <w:rFonts w:ascii="Times New Roman" w:hAnsi="Times New Roman" w:cs="Times New Roman"/>
          <w:sz w:val="22"/>
          <w:szCs w:val="22"/>
        </w:rPr>
        <w:t xml:space="preserve"> as wel</w:t>
      </w:r>
      <w:r w:rsidR="000A2EB1" w:rsidRPr="00196755">
        <w:rPr>
          <w:rFonts w:ascii="Times New Roman" w:hAnsi="Times New Roman" w:cs="Times New Roman"/>
          <w:sz w:val="22"/>
          <w:szCs w:val="22"/>
        </w:rPr>
        <w:t>l as their success in aggregate</w:t>
      </w:r>
      <w:r w:rsidR="00875032">
        <w:rPr>
          <w:rFonts w:ascii="Times New Roman" w:hAnsi="Times New Roman" w:cs="Times New Roman"/>
          <w:sz w:val="22"/>
          <w:szCs w:val="22"/>
        </w:rPr>
        <w:t>,</w:t>
      </w:r>
      <w:r w:rsidR="000A2EB1" w:rsidRPr="00196755">
        <w:rPr>
          <w:rFonts w:ascii="Times New Roman" w:hAnsi="Times New Roman" w:cs="Times New Roman"/>
          <w:sz w:val="22"/>
          <w:szCs w:val="22"/>
        </w:rPr>
        <w:t xml:space="preserve"> are described below.</w:t>
      </w:r>
    </w:p>
    <w:p w14:paraId="1060D097" w14:textId="77777777" w:rsidR="00F05310" w:rsidRPr="00196755" w:rsidRDefault="00F05310" w:rsidP="00C66F52">
      <w:pPr>
        <w:pStyle w:val="Normal1"/>
        <w:contextualSpacing/>
        <w:rPr>
          <w:rFonts w:ascii="Times New Roman" w:hAnsi="Times New Roman" w:cs="Times New Roman"/>
          <w:sz w:val="22"/>
          <w:szCs w:val="22"/>
        </w:rPr>
      </w:pPr>
    </w:p>
    <w:p w14:paraId="6D2EDA97" w14:textId="6383BB55" w:rsidR="000A2EB1" w:rsidRPr="00196755" w:rsidRDefault="00631A6F" w:rsidP="00C66F52">
      <w:pPr>
        <w:pStyle w:val="Normal1"/>
        <w:contextualSpacing/>
        <w:rPr>
          <w:rFonts w:ascii="Times New Roman" w:hAnsi="Times New Roman" w:cs="Times New Roman"/>
          <w:sz w:val="22"/>
          <w:szCs w:val="22"/>
        </w:rPr>
      </w:pPr>
      <w:r>
        <w:rPr>
          <w:rFonts w:ascii="Times New Roman" w:hAnsi="Times New Roman" w:cs="Times New Roman"/>
          <w:i/>
          <w:sz w:val="22"/>
          <w:szCs w:val="22"/>
        </w:rPr>
        <w:t xml:space="preserve">Presence of a </w:t>
      </w:r>
      <w:r w:rsidR="00F05310" w:rsidRPr="00196755">
        <w:rPr>
          <w:rFonts w:ascii="Times New Roman" w:hAnsi="Times New Roman" w:cs="Times New Roman"/>
          <w:i/>
          <w:sz w:val="22"/>
          <w:szCs w:val="22"/>
        </w:rPr>
        <w:t>“</w:t>
      </w:r>
      <w:r>
        <w:rPr>
          <w:rFonts w:ascii="Times New Roman" w:hAnsi="Times New Roman" w:cs="Times New Roman"/>
          <w:i/>
          <w:sz w:val="22"/>
          <w:szCs w:val="22"/>
        </w:rPr>
        <w:t>driver</w:t>
      </w:r>
      <w:r w:rsidR="00F05310" w:rsidRPr="00196755">
        <w:rPr>
          <w:rFonts w:ascii="Times New Roman" w:hAnsi="Times New Roman" w:cs="Times New Roman"/>
          <w:i/>
          <w:sz w:val="22"/>
          <w:szCs w:val="22"/>
        </w:rPr>
        <w:t>”</w:t>
      </w:r>
      <w:r w:rsidR="00571F6B" w:rsidRPr="00196755">
        <w:rPr>
          <w:rFonts w:ascii="Times New Roman" w:hAnsi="Times New Roman" w:cs="Times New Roman"/>
          <w:i/>
          <w:sz w:val="22"/>
          <w:szCs w:val="22"/>
        </w:rPr>
        <w:t xml:space="preserve"> that prompted innovation</w:t>
      </w:r>
      <w:r w:rsidR="00571F6B" w:rsidRPr="00196755">
        <w:rPr>
          <w:rFonts w:ascii="Times New Roman" w:hAnsi="Times New Roman" w:cs="Times New Roman"/>
          <w:sz w:val="22"/>
          <w:szCs w:val="22"/>
        </w:rPr>
        <w:t xml:space="preserve">: </w:t>
      </w:r>
      <w:r w:rsidR="00F05310" w:rsidRPr="00196755">
        <w:rPr>
          <w:rFonts w:ascii="Times New Roman" w:hAnsi="Times New Roman" w:cs="Times New Roman"/>
          <w:sz w:val="22"/>
          <w:szCs w:val="22"/>
        </w:rPr>
        <w:t xml:space="preserve">A key factor behind the success of the TFA partnerships is that Clean Water Services and other stakeholders in the Tualatin </w:t>
      </w:r>
      <w:r w:rsidR="00507130">
        <w:rPr>
          <w:rFonts w:ascii="Times New Roman" w:hAnsi="Times New Roman" w:cs="Times New Roman"/>
          <w:sz w:val="22"/>
          <w:szCs w:val="22"/>
        </w:rPr>
        <w:t xml:space="preserve">River </w:t>
      </w:r>
      <w:r w:rsidR="00F05310" w:rsidRPr="00196755">
        <w:rPr>
          <w:rFonts w:ascii="Times New Roman" w:hAnsi="Times New Roman" w:cs="Times New Roman"/>
          <w:sz w:val="22"/>
          <w:szCs w:val="22"/>
        </w:rPr>
        <w:t xml:space="preserve">watershed had regulatory </w:t>
      </w:r>
      <w:r w:rsidR="00B9670F">
        <w:rPr>
          <w:rFonts w:ascii="Times New Roman" w:hAnsi="Times New Roman" w:cs="Times New Roman"/>
          <w:sz w:val="22"/>
          <w:szCs w:val="22"/>
        </w:rPr>
        <w:t>requirements</w:t>
      </w:r>
      <w:r w:rsidR="0094534C">
        <w:rPr>
          <w:rFonts w:ascii="Times New Roman" w:hAnsi="Times New Roman" w:cs="Times New Roman"/>
          <w:sz w:val="22"/>
          <w:szCs w:val="22"/>
        </w:rPr>
        <w:t xml:space="preserve"> </w:t>
      </w:r>
      <w:r w:rsidR="00F05310" w:rsidRPr="00196755">
        <w:rPr>
          <w:rFonts w:ascii="Times New Roman" w:hAnsi="Times New Roman" w:cs="Times New Roman"/>
          <w:sz w:val="22"/>
          <w:szCs w:val="22"/>
        </w:rPr>
        <w:t xml:space="preserve">to </w:t>
      </w:r>
      <w:r w:rsidR="000A2EB1" w:rsidRPr="00196755">
        <w:rPr>
          <w:rFonts w:ascii="Times New Roman" w:hAnsi="Times New Roman" w:cs="Times New Roman"/>
          <w:sz w:val="22"/>
          <w:szCs w:val="22"/>
        </w:rPr>
        <w:t xml:space="preserve">improve water quality. </w:t>
      </w:r>
      <w:r w:rsidR="00875032">
        <w:rPr>
          <w:rFonts w:ascii="Times New Roman" w:hAnsi="Times New Roman" w:cs="Times New Roman"/>
          <w:sz w:val="22"/>
          <w:szCs w:val="22"/>
        </w:rPr>
        <w:t>This</w:t>
      </w:r>
      <w:r w:rsidR="00F05310" w:rsidRPr="00196755">
        <w:rPr>
          <w:rFonts w:ascii="Times New Roman" w:hAnsi="Times New Roman" w:cs="Times New Roman"/>
          <w:sz w:val="22"/>
          <w:szCs w:val="22"/>
        </w:rPr>
        <w:t xml:space="preserve"> prompted CWS to </w:t>
      </w:r>
      <w:r w:rsidR="00875032">
        <w:rPr>
          <w:rFonts w:ascii="Times New Roman" w:hAnsi="Times New Roman" w:cs="Times New Roman"/>
          <w:sz w:val="22"/>
          <w:szCs w:val="22"/>
        </w:rPr>
        <w:t xml:space="preserve">create and initiate </w:t>
      </w:r>
      <w:r w:rsidR="000A2EB1" w:rsidRPr="00196755">
        <w:rPr>
          <w:rFonts w:ascii="Times New Roman" w:hAnsi="Times New Roman" w:cs="Times New Roman"/>
          <w:sz w:val="22"/>
          <w:szCs w:val="22"/>
        </w:rPr>
        <w:t xml:space="preserve">the </w:t>
      </w:r>
      <w:r>
        <w:rPr>
          <w:rFonts w:ascii="Times New Roman" w:hAnsi="Times New Roman" w:cs="Times New Roman"/>
          <w:sz w:val="22"/>
          <w:szCs w:val="22"/>
        </w:rPr>
        <w:t xml:space="preserve">TFA </w:t>
      </w:r>
      <w:r w:rsidR="000A2EB1" w:rsidRPr="00196755">
        <w:rPr>
          <w:rFonts w:ascii="Times New Roman" w:hAnsi="Times New Roman" w:cs="Times New Roman"/>
          <w:sz w:val="22"/>
          <w:szCs w:val="22"/>
        </w:rPr>
        <w:t xml:space="preserve">program, </w:t>
      </w:r>
      <w:r w:rsidR="00F05310" w:rsidRPr="00196755">
        <w:rPr>
          <w:rFonts w:ascii="Times New Roman" w:hAnsi="Times New Roman" w:cs="Times New Roman"/>
          <w:sz w:val="22"/>
          <w:szCs w:val="22"/>
        </w:rPr>
        <w:t xml:space="preserve">an innovative approach to reducing in-stream water </w:t>
      </w:r>
      <w:proofErr w:type="gramStart"/>
      <w:r w:rsidR="00F05310" w:rsidRPr="00196755">
        <w:rPr>
          <w:rFonts w:ascii="Times New Roman" w:hAnsi="Times New Roman" w:cs="Times New Roman"/>
          <w:sz w:val="22"/>
          <w:szCs w:val="22"/>
        </w:rPr>
        <w:t>temperatures</w:t>
      </w:r>
      <w:r w:rsidR="00B9670F">
        <w:rPr>
          <w:rFonts w:ascii="Times New Roman" w:hAnsi="Times New Roman" w:cs="Times New Roman"/>
          <w:sz w:val="22"/>
          <w:szCs w:val="22"/>
        </w:rPr>
        <w:t xml:space="preserve"> which</w:t>
      </w:r>
      <w:proofErr w:type="gramEnd"/>
      <w:r w:rsidR="00B9670F">
        <w:rPr>
          <w:rFonts w:ascii="Times New Roman" w:hAnsi="Times New Roman" w:cs="Times New Roman"/>
          <w:sz w:val="22"/>
          <w:szCs w:val="22"/>
        </w:rPr>
        <w:t xml:space="preserve"> </w:t>
      </w:r>
      <w:r w:rsidR="00875032">
        <w:rPr>
          <w:rFonts w:ascii="Times New Roman" w:hAnsi="Times New Roman" w:cs="Times New Roman"/>
          <w:sz w:val="22"/>
          <w:szCs w:val="22"/>
        </w:rPr>
        <w:t>grew into the</w:t>
      </w:r>
      <w:r w:rsidR="00B9670F">
        <w:rPr>
          <w:rFonts w:ascii="Times New Roman" w:hAnsi="Times New Roman" w:cs="Times New Roman"/>
          <w:sz w:val="22"/>
          <w:szCs w:val="22"/>
        </w:rPr>
        <w:t xml:space="preserve"> broad</w:t>
      </w:r>
      <w:r w:rsidR="00875032">
        <w:rPr>
          <w:rFonts w:ascii="Times New Roman" w:hAnsi="Times New Roman" w:cs="Times New Roman"/>
          <w:sz w:val="22"/>
          <w:szCs w:val="22"/>
        </w:rPr>
        <w:t>er</w:t>
      </w:r>
      <w:r w:rsidR="00B9670F">
        <w:rPr>
          <w:rFonts w:ascii="Times New Roman" w:hAnsi="Times New Roman" w:cs="Times New Roman"/>
          <w:sz w:val="22"/>
          <w:szCs w:val="22"/>
        </w:rPr>
        <w:t xml:space="preserve"> landscape conservation program</w:t>
      </w:r>
      <w:r w:rsidR="00F05310" w:rsidRPr="00196755">
        <w:rPr>
          <w:rFonts w:ascii="Times New Roman" w:hAnsi="Times New Roman" w:cs="Times New Roman"/>
          <w:sz w:val="22"/>
          <w:szCs w:val="22"/>
        </w:rPr>
        <w:t xml:space="preserve">. </w:t>
      </w:r>
      <w:r>
        <w:rPr>
          <w:rFonts w:ascii="Times New Roman" w:hAnsi="Times New Roman" w:cs="Times New Roman"/>
          <w:sz w:val="22"/>
          <w:szCs w:val="22"/>
        </w:rPr>
        <w:t>For TFA, the driver was a regulatory one</w:t>
      </w:r>
      <w:r w:rsidR="003F7850">
        <w:rPr>
          <w:rFonts w:ascii="Times New Roman" w:hAnsi="Times New Roman" w:cs="Times New Roman"/>
          <w:sz w:val="22"/>
          <w:szCs w:val="22"/>
        </w:rPr>
        <w:t>,</w:t>
      </w:r>
      <w:r>
        <w:rPr>
          <w:rFonts w:ascii="Times New Roman" w:hAnsi="Times New Roman" w:cs="Times New Roman"/>
          <w:sz w:val="22"/>
          <w:szCs w:val="22"/>
        </w:rPr>
        <w:t xml:space="preserve"> but in other contexts the drivers might be </w:t>
      </w:r>
      <w:r w:rsidR="00F33A25">
        <w:rPr>
          <w:rFonts w:ascii="Times New Roman" w:hAnsi="Times New Roman" w:cs="Times New Roman"/>
          <w:sz w:val="22"/>
          <w:szCs w:val="22"/>
        </w:rPr>
        <w:t>a major natural disaster, such as an earthquake or flood, or a pressing social issue, such as widespread homelessness.</w:t>
      </w:r>
    </w:p>
    <w:p w14:paraId="3984B35D" w14:textId="77777777" w:rsidR="000A2EB1" w:rsidRPr="00196755" w:rsidRDefault="000A2EB1" w:rsidP="00C66F52">
      <w:pPr>
        <w:pStyle w:val="Normal1"/>
        <w:contextualSpacing/>
        <w:rPr>
          <w:rFonts w:ascii="Times New Roman" w:hAnsi="Times New Roman" w:cs="Times New Roman"/>
          <w:sz w:val="22"/>
          <w:szCs w:val="22"/>
        </w:rPr>
      </w:pPr>
    </w:p>
    <w:p w14:paraId="32E1CED4" w14:textId="77777777" w:rsidR="00F33A25" w:rsidRPr="00DE36E7" w:rsidRDefault="00F05310" w:rsidP="00C66F52">
      <w:pPr>
        <w:pStyle w:val="Normal1"/>
        <w:contextualSpacing/>
        <w:rPr>
          <w:rFonts w:ascii="Times New Roman" w:hAnsi="Times New Roman" w:cs="Times New Roman"/>
          <w:sz w:val="22"/>
          <w:szCs w:val="22"/>
        </w:rPr>
      </w:pPr>
      <w:r w:rsidRPr="00196755">
        <w:rPr>
          <w:rFonts w:ascii="Times New Roman" w:hAnsi="Times New Roman" w:cs="Times New Roman"/>
          <w:i/>
          <w:sz w:val="22"/>
          <w:szCs w:val="22"/>
        </w:rPr>
        <w:t>Presence of organizational cultures conducive to collaboration and experimentation</w:t>
      </w:r>
      <w:r w:rsidR="00571F6B" w:rsidRPr="0082180A">
        <w:rPr>
          <w:rFonts w:ascii="Times New Roman" w:hAnsi="Times New Roman" w:cs="Times New Roman"/>
          <w:sz w:val="22"/>
          <w:szCs w:val="22"/>
        </w:rPr>
        <w:t>:</w:t>
      </w:r>
      <w:r w:rsidR="00571F6B" w:rsidRPr="00196755">
        <w:rPr>
          <w:rFonts w:ascii="Times New Roman" w:hAnsi="Times New Roman" w:cs="Times New Roman"/>
          <w:i/>
          <w:sz w:val="22"/>
          <w:szCs w:val="22"/>
        </w:rPr>
        <w:t xml:space="preserve"> </w:t>
      </w:r>
      <w:r w:rsidR="00DE36E7">
        <w:rPr>
          <w:rFonts w:ascii="Times New Roman" w:hAnsi="Times New Roman" w:cs="Times New Roman"/>
          <w:sz w:val="22"/>
          <w:szCs w:val="22"/>
        </w:rPr>
        <w:t xml:space="preserve">An important factor in </w:t>
      </w:r>
      <w:proofErr w:type="spellStart"/>
      <w:r w:rsidR="00DE36E7">
        <w:rPr>
          <w:rFonts w:ascii="Times New Roman" w:hAnsi="Times New Roman" w:cs="Times New Roman"/>
          <w:sz w:val="22"/>
          <w:szCs w:val="22"/>
        </w:rPr>
        <w:t>TFA’s</w:t>
      </w:r>
      <w:proofErr w:type="spellEnd"/>
      <w:r w:rsidR="00DE36E7">
        <w:rPr>
          <w:rFonts w:ascii="Times New Roman" w:hAnsi="Times New Roman" w:cs="Times New Roman"/>
          <w:sz w:val="22"/>
          <w:szCs w:val="22"/>
        </w:rPr>
        <w:t xml:space="preserve"> success at large-scale conservation is an</w:t>
      </w:r>
      <w:r w:rsidR="00DE36E7" w:rsidRPr="00196755">
        <w:rPr>
          <w:rFonts w:ascii="Times New Roman" w:hAnsi="Times New Roman" w:cs="Times New Roman"/>
          <w:sz w:val="22"/>
          <w:szCs w:val="22"/>
        </w:rPr>
        <w:t xml:space="preserve"> organizational culture within CWS that values and rewards collaboration. </w:t>
      </w:r>
      <w:r w:rsidR="00DE36E7">
        <w:rPr>
          <w:rFonts w:ascii="Times New Roman" w:hAnsi="Times New Roman" w:cs="Times New Roman"/>
          <w:sz w:val="22"/>
          <w:szCs w:val="22"/>
        </w:rPr>
        <w:t>T</w:t>
      </w:r>
      <w:r w:rsidR="00DE36E7" w:rsidRPr="00196755">
        <w:rPr>
          <w:rFonts w:ascii="Times New Roman" w:hAnsi="Times New Roman" w:cs="Times New Roman"/>
          <w:sz w:val="22"/>
          <w:szCs w:val="22"/>
        </w:rPr>
        <w:t>he willingness on the part of CWS leadership to take risks that many other utilities faced with similar pressures to improve water quality have been reluctant to take</w:t>
      </w:r>
      <w:r w:rsidR="00DE36E7">
        <w:rPr>
          <w:rFonts w:ascii="Times New Roman" w:hAnsi="Times New Roman" w:cs="Times New Roman"/>
          <w:sz w:val="22"/>
          <w:szCs w:val="22"/>
        </w:rPr>
        <w:t xml:space="preserve"> has also been important</w:t>
      </w:r>
      <w:r w:rsidR="00DE36E7" w:rsidRPr="00196755">
        <w:rPr>
          <w:rFonts w:ascii="Times New Roman" w:hAnsi="Times New Roman" w:cs="Times New Roman"/>
          <w:sz w:val="22"/>
          <w:szCs w:val="22"/>
        </w:rPr>
        <w:t xml:space="preserve">. </w:t>
      </w:r>
      <w:r w:rsidR="00DE36E7">
        <w:rPr>
          <w:rFonts w:ascii="Times New Roman" w:hAnsi="Times New Roman" w:cs="Times New Roman"/>
          <w:sz w:val="22"/>
          <w:szCs w:val="22"/>
        </w:rPr>
        <w:t xml:space="preserve">District </w:t>
      </w:r>
      <w:proofErr w:type="gramStart"/>
      <w:r w:rsidR="00DE36E7">
        <w:rPr>
          <w:rFonts w:ascii="Times New Roman" w:hAnsi="Times New Roman" w:cs="Times New Roman"/>
          <w:sz w:val="22"/>
          <w:szCs w:val="22"/>
        </w:rPr>
        <w:t xml:space="preserve">staff </w:t>
      </w:r>
      <w:r w:rsidR="00DE36E7" w:rsidRPr="00196755">
        <w:rPr>
          <w:rFonts w:ascii="Times New Roman" w:hAnsi="Times New Roman" w:cs="Times New Roman"/>
          <w:sz w:val="22"/>
          <w:szCs w:val="22"/>
        </w:rPr>
        <w:t>are</w:t>
      </w:r>
      <w:proofErr w:type="gramEnd"/>
      <w:r w:rsidR="00DE36E7" w:rsidRPr="00196755">
        <w:rPr>
          <w:rFonts w:ascii="Times New Roman" w:hAnsi="Times New Roman" w:cs="Times New Roman"/>
          <w:sz w:val="22"/>
          <w:szCs w:val="22"/>
        </w:rPr>
        <w:t xml:space="preserve"> proactive at reaching out and listening to others, and, equally important, value and know how to “lead from behind.”</w:t>
      </w:r>
    </w:p>
    <w:p w14:paraId="1BC85EE7" w14:textId="77777777" w:rsidR="0082180A" w:rsidRDefault="0082180A" w:rsidP="0082180A">
      <w:pPr>
        <w:pStyle w:val="Normal1"/>
        <w:contextualSpacing/>
        <w:rPr>
          <w:rFonts w:ascii="Times New Roman" w:hAnsi="Times New Roman" w:cs="Times New Roman"/>
          <w:i/>
          <w:sz w:val="22"/>
          <w:szCs w:val="22"/>
        </w:rPr>
      </w:pPr>
    </w:p>
    <w:p w14:paraId="70ED8D1F" w14:textId="4FB6AA6F" w:rsidR="0082180A" w:rsidRDefault="0082180A" w:rsidP="00DE36E7">
      <w:pPr>
        <w:pStyle w:val="Normal1"/>
        <w:contextualSpacing/>
        <w:rPr>
          <w:rFonts w:ascii="Times New Roman" w:hAnsi="Times New Roman" w:cs="Times New Roman"/>
          <w:sz w:val="22"/>
          <w:szCs w:val="22"/>
        </w:rPr>
      </w:pPr>
      <w:r w:rsidRPr="0082180A">
        <w:rPr>
          <w:rFonts w:ascii="Times New Roman" w:hAnsi="Times New Roman" w:cs="Times New Roman"/>
          <w:i/>
          <w:sz w:val="22"/>
          <w:szCs w:val="22"/>
        </w:rPr>
        <w:t>A critical mass of collaborative-minded</w:t>
      </w:r>
      <w:r>
        <w:rPr>
          <w:rFonts w:ascii="Times New Roman" w:hAnsi="Times New Roman" w:cs="Times New Roman"/>
          <w:i/>
          <w:sz w:val="22"/>
          <w:szCs w:val="22"/>
        </w:rPr>
        <w:t xml:space="preserve"> partners</w:t>
      </w:r>
      <w:r>
        <w:rPr>
          <w:rFonts w:ascii="Times New Roman" w:hAnsi="Times New Roman" w:cs="Times New Roman"/>
          <w:sz w:val="22"/>
          <w:szCs w:val="22"/>
        </w:rPr>
        <w:t xml:space="preserve">: </w:t>
      </w:r>
      <w:r w:rsidRPr="00196755">
        <w:rPr>
          <w:rFonts w:ascii="Times New Roman" w:hAnsi="Times New Roman" w:cs="Times New Roman"/>
          <w:sz w:val="22"/>
          <w:szCs w:val="22"/>
        </w:rPr>
        <w:t xml:space="preserve">That TFA has resulted in restoration taking place in the Tualatin </w:t>
      </w:r>
      <w:r w:rsidR="003F7850">
        <w:rPr>
          <w:rFonts w:ascii="Times New Roman" w:hAnsi="Times New Roman" w:cs="Times New Roman"/>
          <w:sz w:val="22"/>
          <w:szCs w:val="22"/>
        </w:rPr>
        <w:t xml:space="preserve">River </w:t>
      </w:r>
      <w:r w:rsidR="00820098">
        <w:rPr>
          <w:rFonts w:ascii="Times New Roman" w:hAnsi="Times New Roman" w:cs="Times New Roman"/>
          <w:sz w:val="22"/>
          <w:szCs w:val="22"/>
        </w:rPr>
        <w:t>watershed</w:t>
      </w:r>
      <w:r w:rsidR="00820098" w:rsidRPr="00196755">
        <w:rPr>
          <w:rFonts w:ascii="Times New Roman" w:hAnsi="Times New Roman" w:cs="Times New Roman"/>
          <w:sz w:val="22"/>
          <w:szCs w:val="22"/>
        </w:rPr>
        <w:t xml:space="preserve"> </w:t>
      </w:r>
      <w:r w:rsidRPr="00196755">
        <w:rPr>
          <w:rFonts w:ascii="Times New Roman" w:hAnsi="Times New Roman" w:cs="Times New Roman"/>
          <w:sz w:val="22"/>
          <w:szCs w:val="22"/>
        </w:rPr>
        <w:t xml:space="preserve">at a pace and scale well beyond initial estimates is attributable in large part to </w:t>
      </w:r>
      <w:r>
        <w:rPr>
          <w:rFonts w:ascii="Times New Roman" w:hAnsi="Times New Roman" w:cs="Times New Roman"/>
          <w:sz w:val="22"/>
          <w:szCs w:val="22"/>
        </w:rPr>
        <w:t xml:space="preserve">the emergence of a critical mass of collaborative-minded partners. These include not only CWS, </w:t>
      </w:r>
      <w:proofErr w:type="gramStart"/>
      <w:r>
        <w:rPr>
          <w:rFonts w:ascii="Times New Roman" w:hAnsi="Times New Roman" w:cs="Times New Roman"/>
          <w:sz w:val="22"/>
          <w:szCs w:val="22"/>
        </w:rPr>
        <w:t>but</w:t>
      </w:r>
      <w:proofErr w:type="gramEnd"/>
      <w:r>
        <w:rPr>
          <w:rFonts w:ascii="Times New Roman" w:hAnsi="Times New Roman" w:cs="Times New Roman"/>
          <w:sz w:val="22"/>
          <w:szCs w:val="22"/>
        </w:rPr>
        <w:t xml:space="preserve"> many other organizations such as Metro, U</w:t>
      </w:r>
      <w:r w:rsidR="00820098">
        <w:rPr>
          <w:rFonts w:ascii="Times New Roman" w:hAnsi="Times New Roman" w:cs="Times New Roman"/>
          <w:sz w:val="22"/>
          <w:szCs w:val="22"/>
        </w:rPr>
        <w:t>.</w:t>
      </w:r>
      <w:r>
        <w:rPr>
          <w:rFonts w:ascii="Times New Roman" w:hAnsi="Times New Roman" w:cs="Times New Roman"/>
          <w:sz w:val="22"/>
          <w:szCs w:val="22"/>
        </w:rPr>
        <w:t>S</w:t>
      </w:r>
      <w:r w:rsidR="00820098">
        <w:rPr>
          <w:rFonts w:ascii="Times New Roman" w:hAnsi="Times New Roman" w:cs="Times New Roman"/>
          <w:sz w:val="22"/>
          <w:szCs w:val="22"/>
        </w:rPr>
        <w:t>.</w:t>
      </w:r>
      <w:r>
        <w:rPr>
          <w:rFonts w:ascii="Times New Roman" w:hAnsi="Times New Roman" w:cs="Times New Roman"/>
          <w:sz w:val="22"/>
          <w:szCs w:val="22"/>
        </w:rPr>
        <w:t xml:space="preserve"> Fish and Wildlife Service, Tualatin Hills Park and Recreation District, Tualatin Soil and Water Conservation District, </w:t>
      </w:r>
      <w:r w:rsidR="00DE36E7">
        <w:rPr>
          <w:rFonts w:ascii="Times New Roman" w:hAnsi="Times New Roman" w:cs="Times New Roman"/>
          <w:sz w:val="22"/>
          <w:szCs w:val="22"/>
        </w:rPr>
        <w:t xml:space="preserve">Friend of Trees, the Tualatin River Watershed Council, </w:t>
      </w:r>
      <w:r w:rsidR="00820098">
        <w:rPr>
          <w:rFonts w:ascii="Times New Roman" w:hAnsi="Times New Roman" w:cs="Times New Roman"/>
          <w:sz w:val="22"/>
          <w:szCs w:val="22"/>
        </w:rPr>
        <w:t>local</w:t>
      </w:r>
      <w:r w:rsidR="00DE36E7">
        <w:rPr>
          <w:rFonts w:ascii="Times New Roman" w:hAnsi="Times New Roman" w:cs="Times New Roman"/>
          <w:sz w:val="22"/>
          <w:szCs w:val="22"/>
        </w:rPr>
        <w:t xml:space="preserve"> city governments, and many others. These </w:t>
      </w:r>
      <w:r w:rsidRPr="00196755">
        <w:rPr>
          <w:rFonts w:ascii="Times New Roman" w:hAnsi="Times New Roman" w:cs="Times New Roman"/>
          <w:sz w:val="22"/>
          <w:szCs w:val="22"/>
        </w:rPr>
        <w:t xml:space="preserve">partners have collaborative mindsets as well as staff and upper-level managers willing to take risks. </w:t>
      </w:r>
      <w:r>
        <w:rPr>
          <w:rFonts w:ascii="Times New Roman" w:hAnsi="Times New Roman" w:cs="Times New Roman"/>
          <w:sz w:val="22"/>
          <w:szCs w:val="22"/>
        </w:rPr>
        <w:t xml:space="preserve">A key element of this culture of </w:t>
      </w:r>
      <w:r w:rsidR="00DE36E7">
        <w:rPr>
          <w:rFonts w:ascii="Times New Roman" w:hAnsi="Times New Roman" w:cs="Times New Roman"/>
          <w:sz w:val="22"/>
          <w:szCs w:val="22"/>
        </w:rPr>
        <w:t xml:space="preserve">collaboration </w:t>
      </w:r>
      <w:r>
        <w:rPr>
          <w:rFonts w:ascii="Times New Roman" w:hAnsi="Times New Roman" w:cs="Times New Roman"/>
          <w:sz w:val="22"/>
          <w:szCs w:val="22"/>
        </w:rPr>
        <w:t>is that participating organizations are willing to listen to prospective partners, learn what their needs are, and work together to identify mutually</w:t>
      </w:r>
      <w:r w:rsidR="0094534C">
        <w:rPr>
          <w:rFonts w:ascii="Times New Roman" w:hAnsi="Times New Roman" w:cs="Times New Roman"/>
          <w:sz w:val="22"/>
          <w:szCs w:val="22"/>
        </w:rPr>
        <w:t xml:space="preserve"> </w:t>
      </w:r>
      <w:r>
        <w:rPr>
          <w:rFonts w:ascii="Times New Roman" w:hAnsi="Times New Roman" w:cs="Times New Roman"/>
          <w:sz w:val="22"/>
          <w:szCs w:val="22"/>
        </w:rPr>
        <w:t xml:space="preserve">beneficial solutions. </w:t>
      </w:r>
    </w:p>
    <w:p w14:paraId="644BC9DB" w14:textId="77777777" w:rsidR="00324520" w:rsidRPr="00F33A25" w:rsidRDefault="00324520" w:rsidP="00C66F52">
      <w:pPr>
        <w:pStyle w:val="Normal1"/>
        <w:contextualSpacing/>
        <w:rPr>
          <w:rFonts w:ascii="Times New Roman" w:hAnsi="Times New Roman" w:cs="Times New Roman"/>
          <w:sz w:val="22"/>
          <w:szCs w:val="22"/>
        </w:rPr>
      </w:pPr>
    </w:p>
    <w:p w14:paraId="4A8BD077" w14:textId="696610A3" w:rsidR="00F05310" w:rsidRPr="00196755" w:rsidRDefault="00F05310" w:rsidP="00C66F52">
      <w:pPr>
        <w:pStyle w:val="Normal1"/>
        <w:contextualSpacing/>
        <w:rPr>
          <w:rFonts w:ascii="Times New Roman" w:hAnsi="Times New Roman" w:cs="Times New Roman"/>
          <w:i/>
          <w:sz w:val="22"/>
          <w:szCs w:val="22"/>
        </w:rPr>
      </w:pPr>
      <w:r w:rsidRPr="00196755">
        <w:rPr>
          <w:rFonts w:ascii="Times New Roman" w:hAnsi="Times New Roman" w:cs="Times New Roman"/>
          <w:i/>
          <w:sz w:val="22"/>
          <w:szCs w:val="22"/>
        </w:rPr>
        <w:t xml:space="preserve">Presence of a common </w:t>
      </w:r>
      <w:r w:rsidR="00324520">
        <w:rPr>
          <w:rFonts w:ascii="Times New Roman" w:hAnsi="Times New Roman" w:cs="Times New Roman"/>
          <w:i/>
          <w:sz w:val="22"/>
          <w:szCs w:val="22"/>
        </w:rPr>
        <w:t xml:space="preserve">mental model </w:t>
      </w:r>
      <w:r w:rsidRPr="00196755">
        <w:rPr>
          <w:rFonts w:ascii="Times New Roman" w:hAnsi="Times New Roman" w:cs="Times New Roman"/>
          <w:i/>
          <w:sz w:val="22"/>
          <w:szCs w:val="22"/>
        </w:rPr>
        <w:t>developed through a consensus process</w:t>
      </w:r>
      <w:r w:rsidR="00571F6B" w:rsidRPr="00196755">
        <w:rPr>
          <w:rFonts w:ascii="Times New Roman" w:hAnsi="Times New Roman" w:cs="Times New Roman"/>
          <w:i/>
          <w:sz w:val="22"/>
          <w:szCs w:val="22"/>
        </w:rPr>
        <w:t xml:space="preserve">: </w:t>
      </w:r>
      <w:r w:rsidR="00811790" w:rsidRPr="00196755">
        <w:rPr>
          <w:rFonts w:ascii="Times New Roman" w:hAnsi="Times New Roman" w:cs="Times New Roman"/>
          <w:sz w:val="22"/>
          <w:szCs w:val="22"/>
        </w:rPr>
        <w:t xml:space="preserve">A key </w:t>
      </w:r>
      <w:r w:rsidRPr="00196755">
        <w:rPr>
          <w:rFonts w:ascii="Times New Roman" w:hAnsi="Times New Roman" w:cs="Times New Roman"/>
          <w:sz w:val="22"/>
          <w:szCs w:val="22"/>
        </w:rPr>
        <w:t xml:space="preserve">element undergirding the cumulative successes of </w:t>
      </w:r>
      <w:r w:rsidR="00631A6F">
        <w:rPr>
          <w:rFonts w:ascii="Times New Roman" w:hAnsi="Times New Roman" w:cs="Times New Roman"/>
          <w:sz w:val="22"/>
          <w:szCs w:val="22"/>
        </w:rPr>
        <w:t xml:space="preserve">TFA </w:t>
      </w:r>
      <w:r w:rsidRPr="00196755">
        <w:rPr>
          <w:rFonts w:ascii="Times New Roman" w:hAnsi="Times New Roman" w:cs="Times New Roman"/>
          <w:sz w:val="22"/>
          <w:szCs w:val="22"/>
        </w:rPr>
        <w:t xml:space="preserve">projects is the long process of multi-stakeholder watershed planning that took place in the 1990s and early 2000s. That process helped create a generally agreed-upon mental model of the Tualatin </w:t>
      </w:r>
      <w:r w:rsidR="003F7850">
        <w:rPr>
          <w:rFonts w:ascii="Times New Roman" w:hAnsi="Times New Roman" w:cs="Times New Roman"/>
          <w:sz w:val="22"/>
          <w:szCs w:val="22"/>
        </w:rPr>
        <w:t xml:space="preserve">River </w:t>
      </w:r>
      <w:r w:rsidRPr="00196755">
        <w:rPr>
          <w:rFonts w:ascii="Times New Roman" w:hAnsi="Times New Roman" w:cs="Times New Roman"/>
          <w:sz w:val="22"/>
          <w:szCs w:val="22"/>
        </w:rPr>
        <w:t>watershed among diverse stakeholders</w:t>
      </w:r>
      <w:r w:rsidR="00820098">
        <w:rPr>
          <w:rFonts w:ascii="Times New Roman" w:hAnsi="Times New Roman" w:cs="Times New Roman"/>
          <w:sz w:val="22"/>
          <w:szCs w:val="22"/>
        </w:rPr>
        <w:t>--</w:t>
      </w:r>
      <w:r w:rsidRPr="00196755">
        <w:rPr>
          <w:rFonts w:ascii="Times New Roman" w:hAnsi="Times New Roman" w:cs="Times New Roman"/>
          <w:sz w:val="22"/>
          <w:szCs w:val="22"/>
        </w:rPr>
        <w:t>a mental model that is reflected in the consensus-based 2005 Healthy Streams Plan’s restoration priorities</w:t>
      </w:r>
      <w:r w:rsidR="00811790" w:rsidRPr="00196755">
        <w:rPr>
          <w:rFonts w:ascii="Times New Roman" w:hAnsi="Times New Roman" w:cs="Times New Roman"/>
          <w:sz w:val="22"/>
          <w:szCs w:val="22"/>
        </w:rPr>
        <w:t xml:space="preserve">, which </w:t>
      </w:r>
      <w:r w:rsidRPr="00196755">
        <w:rPr>
          <w:rFonts w:ascii="Times New Roman" w:hAnsi="Times New Roman" w:cs="Times New Roman"/>
          <w:sz w:val="22"/>
          <w:szCs w:val="22"/>
        </w:rPr>
        <w:t xml:space="preserve">continues to </w:t>
      </w:r>
      <w:r w:rsidRPr="00196755">
        <w:rPr>
          <w:rFonts w:ascii="Times New Roman" w:hAnsi="Times New Roman" w:cs="Times New Roman"/>
          <w:sz w:val="22"/>
          <w:szCs w:val="22"/>
        </w:rPr>
        <w:lastRenderedPageBreak/>
        <w:t xml:space="preserve">guide restoration choices for TFA participants today. </w:t>
      </w:r>
    </w:p>
    <w:p w14:paraId="70C9535F" w14:textId="77777777" w:rsidR="00F05310" w:rsidRPr="00196755" w:rsidRDefault="00F05310" w:rsidP="00C66F52">
      <w:pPr>
        <w:pStyle w:val="Normal1"/>
        <w:contextualSpacing/>
        <w:rPr>
          <w:rFonts w:ascii="Times New Roman" w:hAnsi="Times New Roman" w:cs="Times New Roman"/>
          <w:sz w:val="22"/>
          <w:szCs w:val="22"/>
        </w:rPr>
      </w:pPr>
    </w:p>
    <w:p w14:paraId="76906429" w14:textId="77777777" w:rsidR="00F05310" w:rsidRPr="00196755" w:rsidRDefault="00F05310" w:rsidP="00C66F52">
      <w:pPr>
        <w:pStyle w:val="Normal1"/>
        <w:contextualSpacing/>
        <w:rPr>
          <w:rFonts w:ascii="Times New Roman" w:hAnsi="Times New Roman" w:cs="Times New Roman"/>
          <w:sz w:val="22"/>
          <w:szCs w:val="22"/>
        </w:rPr>
      </w:pPr>
      <w:r w:rsidRPr="00196755">
        <w:rPr>
          <w:rFonts w:ascii="Times New Roman" w:hAnsi="Times New Roman" w:cs="Times New Roman"/>
          <w:i/>
          <w:sz w:val="22"/>
          <w:szCs w:val="22"/>
        </w:rPr>
        <w:t>Partnership composition conducive to complementarity</w:t>
      </w:r>
      <w:r w:rsidR="00811790" w:rsidRPr="00196755">
        <w:rPr>
          <w:rFonts w:ascii="Times New Roman" w:hAnsi="Times New Roman" w:cs="Times New Roman"/>
          <w:sz w:val="22"/>
          <w:szCs w:val="22"/>
        </w:rPr>
        <w:t xml:space="preserve">: The </w:t>
      </w:r>
      <w:r w:rsidRPr="00196755">
        <w:rPr>
          <w:rFonts w:ascii="Times New Roman" w:hAnsi="Times New Roman" w:cs="Times New Roman"/>
          <w:sz w:val="22"/>
          <w:szCs w:val="22"/>
        </w:rPr>
        <w:t>TFA partnerships described in this study had more or less similar structures, generally consisting of the following elements:</w:t>
      </w:r>
    </w:p>
    <w:p w14:paraId="1C5F7474" w14:textId="77777777" w:rsidR="00F05310" w:rsidRPr="00196755" w:rsidRDefault="00F05310" w:rsidP="00C66F52">
      <w:pPr>
        <w:pStyle w:val="Normal1"/>
        <w:contextualSpacing/>
        <w:rPr>
          <w:rFonts w:ascii="Times New Roman" w:hAnsi="Times New Roman" w:cs="Times New Roman"/>
          <w:sz w:val="22"/>
          <w:szCs w:val="22"/>
        </w:rPr>
      </w:pPr>
    </w:p>
    <w:p w14:paraId="15034DDA" w14:textId="77777777" w:rsidR="00F05310" w:rsidRPr="00196755" w:rsidRDefault="00F05310" w:rsidP="00C66F52">
      <w:pPr>
        <w:pStyle w:val="Normal1"/>
        <w:ind w:left="720"/>
        <w:contextualSpacing/>
        <w:rPr>
          <w:rFonts w:ascii="Times New Roman" w:hAnsi="Times New Roman" w:cs="Times New Roman"/>
          <w:sz w:val="22"/>
          <w:szCs w:val="22"/>
        </w:rPr>
      </w:pPr>
      <w:r w:rsidRPr="00196755">
        <w:rPr>
          <w:rFonts w:ascii="Times New Roman" w:hAnsi="Times New Roman" w:cs="Times New Roman"/>
          <w:sz w:val="22"/>
          <w:szCs w:val="22"/>
        </w:rPr>
        <w:t xml:space="preserve">1) A land management or natural resource agency or non-profit organization led the project, generally providing access to land, some funding, project administration, and in most cases, technical expertise; </w:t>
      </w:r>
    </w:p>
    <w:p w14:paraId="3ACE5127" w14:textId="77777777" w:rsidR="00F05310" w:rsidRPr="00196755" w:rsidRDefault="00F05310" w:rsidP="00C66F52">
      <w:pPr>
        <w:pStyle w:val="Normal1"/>
        <w:ind w:left="720"/>
        <w:contextualSpacing/>
        <w:rPr>
          <w:rFonts w:ascii="Times New Roman" w:hAnsi="Times New Roman" w:cs="Times New Roman"/>
          <w:sz w:val="22"/>
          <w:szCs w:val="22"/>
        </w:rPr>
      </w:pPr>
    </w:p>
    <w:p w14:paraId="180C1E69" w14:textId="2DB53626" w:rsidR="00F05310" w:rsidRPr="00196755" w:rsidRDefault="00F05310" w:rsidP="00C66F52">
      <w:pPr>
        <w:pStyle w:val="Normal1"/>
        <w:ind w:left="720"/>
        <w:contextualSpacing/>
        <w:rPr>
          <w:rFonts w:ascii="Times New Roman" w:hAnsi="Times New Roman" w:cs="Times New Roman"/>
          <w:sz w:val="22"/>
          <w:szCs w:val="22"/>
        </w:rPr>
      </w:pPr>
      <w:r w:rsidRPr="00196755">
        <w:rPr>
          <w:rFonts w:ascii="Times New Roman" w:hAnsi="Times New Roman" w:cs="Times New Roman"/>
          <w:sz w:val="22"/>
          <w:szCs w:val="22"/>
        </w:rPr>
        <w:t>2) CWS</w:t>
      </w:r>
      <w:r w:rsidR="0094534C">
        <w:rPr>
          <w:rFonts w:ascii="Times New Roman" w:hAnsi="Times New Roman" w:cs="Times New Roman"/>
          <w:sz w:val="22"/>
          <w:szCs w:val="22"/>
        </w:rPr>
        <w:t xml:space="preserve"> </w:t>
      </w:r>
      <w:r w:rsidRPr="00196755">
        <w:rPr>
          <w:rFonts w:ascii="Times New Roman" w:hAnsi="Times New Roman" w:cs="Times New Roman"/>
          <w:sz w:val="22"/>
          <w:szCs w:val="22"/>
        </w:rPr>
        <w:t>provided funding, plant materials, technical expertise in restoration ecology and hydrology, professional restoration contractors, and, in some cases, access to land</w:t>
      </w:r>
      <w:proofErr w:type="gramStart"/>
      <w:r w:rsidRPr="00196755">
        <w:rPr>
          <w:rFonts w:ascii="Times New Roman" w:hAnsi="Times New Roman" w:cs="Times New Roman"/>
          <w:sz w:val="22"/>
          <w:szCs w:val="22"/>
        </w:rPr>
        <w:t>;</w:t>
      </w:r>
      <w:proofErr w:type="gramEnd"/>
      <w:r w:rsidRPr="00196755">
        <w:rPr>
          <w:rFonts w:ascii="Times New Roman" w:hAnsi="Times New Roman" w:cs="Times New Roman"/>
          <w:sz w:val="22"/>
          <w:szCs w:val="22"/>
        </w:rPr>
        <w:t xml:space="preserve"> </w:t>
      </w:r>
    </w:p>
    <w:p w14:paraId="23F7626F" w14:textId="77777777" w:rsidR="00F05310" w:rsidRPr="00196755" w:rsidRDefault="00F05310" w:rsidP="00C66F52">
      <w:pPr>
        <w:pStyle w:val="Normal1"/>
        <w:ind w:left="720"/>
        <w:contextualSpacing/>
        <w:rPr>
          <w:rFonts w:ascii="Times New Roman" w:hAnsi="Times New Roman" w:cs="Times New Roman"/>
          <w:sz w:val="22"/>
          <w:szCs w:val="22"/>
        </w:rPr>
      </w:pPr>
    </w:p>
    <w:p w14:paraId="64881051" w14:textId="1BEB10C5" w:rsidR="00F05310" w:rsidRPr="00196755" w:rsidRDefault="00F05310" w:rsidP="00C66F52">
      <w:pPr>
        <w:pStyle w:val="Normal1"/>
        <w:ind w:left="720"/>
        <w:contextualSpacing/>
        <w:rPr>
          <w:rFonts w:ascii="Times New Roman" w:hAnsi="Times New Roman" w:cs="Times New Roman"/>
          <w:sz w:val="22"/>
          <w:szCs w:val="22"/>
        </w:rPr>
      </w:pPr>
      <w:r w:rsidRPr="00196755">
        <w:rPr>
          <w:rFonts w:ascii="Times New Roman" w:hAnsi="Times New Roman" w:cs="Times New Roman"/>
          <w:sz w:val="22"/>
          <w:szCs w:val="22"/>
        </w:rPr>
        <w:t>3) Friends of Trees</w:t>
      </w:r>
      <w:r w:rsidR="00E76AF2">
        <w:rPr>
          <w:rFonts w:ascii="Times New Roman" w:hAnsi="Times New Roman" w:cs="Times New Roman"/>
          <w:sz w:val="22"/>
          <w:szCs w:val="22"/>
        </w:rPr>
        <w:t xml:space="preserve"> </w:t>
      </w:r>
      <w:r w:rsidRPr="00196755">
        <w:rPr>
          <w:rFonts w:ascii="Times New Roman" w:hAnsi="Times New Roman" w:cs="Times New Roman"/>
          <w:sz w:val="22"/>
          <w:szCs w:val="22"/>
        </w:rPr>
        <w:t xml:space="preserve">provided training for volunteers, regional outreach to recruit volunteers, coordinated planting events, and in some cases, </w:t>
      </w:r>
      <w:r w:rsidR="00E76AF2">
        <w:rPr>
          <w:rFonts w:ascii="Times New Roman" w:hAnsi="Times New Roman" w:cs="Times New Roman"/>
          <w:sz w:val="22"/>
          <w:szCs w:val="22"/>
        </w:rPr>
        <w:t xml:space="preserve">provided </w:t>
      </w:r>
      <w:r w:rsidRPr="00196755">
        <w:rPr>
          <w:rFonts w:ascii="Times New Roman" w:hAnsi="Times New Roman" w:cs="Times New Roman"/>
          <w:sz w:val="22"/>
          <w:szCs w:val="22"/>
        </w:rPr>
        <w:t xml:space="preserve">limited funding. </w:t>
      </w:r>
    </w:p>
    <w:p w14:paraId="52E6E504" w14:textId="77777777" w:rsidR="00F05310" w:rsidRPr="00196755" w:rsidRDefault="00F05310" w:rsidP="00C66F52">
      <w:pPr>
        <w:pStyle w:val="Normal1"/>
        <w:ind w:left="720"/>
        <w:contextualSpacing/>
        <w:rPr>
          <w:rFonts w:ascii="Times New Roman" w:hAnsi="Times New Roman" w:cs="Times New Roman"/>
          <w:sz w:val="22"/>
          <w:szCs w:val="22"/>
        </w:rPr>
      </w:pPr>
    </w:p>
    <w:p w14:paraId="7EECB260" w14:textId="639D3C23" w:rsidR="00F05310" w:rsidRPr="00196755" w:rsidRDefault="00F05310" w:rsidP="00C66F52">
      <w:pPr>
        <w:pStyle w:val="Normal1"/>
        <w:ind w:left="720"/>
        <w:contextualSpacing/>
        <w:rPr>
          <w:rFonts w:ascii="Times New Roman" w:hAnsi="Times New Roman" w:cs="Times New Roman"/>
          <w:sz w:val="22"/>
          <w:szCs w:val="22"/>
        </w:rPr>
      </w:pPr>
      <w:r w:rsidRPr="00196755">
        <w:rPr>
          <w:rFonts w:ascii="Times New Roman" w:hAnsi="Times New Roman" w:cs="Times New Roman"/>
          <w:sz w:val="22"/>
          <w:szCs w:val="22"/>
        </w:rPr>
        <w:t xml:space="preserve">4) Community groups, such as neighborhood associations, “Friends” groups, and local non-profit organizations, </w:t>
      </w:r>
      <w:r w:rsidR="00820098">
        <w:rPr>
          <w:rFonts w:ascii="Times New Roman" w:hAnsi="Times New Roman" w:cs="Times New Roman"/>
          <w:sz w:val="22"/>
          <w:szCs w:val="22"/>
        </w:rPr>
        <w:t xml:space="preserve">who </w:t>
      </w:r>
      <w:r w:rsidRPr="00196755">
        <w:rPr>
          <w:rFonts w:ascii="Times New Roman" w:hAnsi="Times New Roman" w:cs="Times New Roman"/>
          <w:sz w:val="22"/>
          <w:szCs w:val="22"/>
        </w:rPr>
        <w:t xml:space="preserve">recruited volunteers for planting events and generated political support for restoration activities. </w:t>
      </w:r>
    </w:p>
    <w:p w14:paraId="59840A9A" w14:textId="77777777" w:rsidR="00F05310" w:rsidRPr="00196755" w:rsidRDefault="00F05310" w:rsidP="00C66F52">
      <w:pPr>
        <w:pStyle w:val="Normal1"/>
        <w:ind w:left="720"/>
        <w:contextualSpacing/>
        <w:rPr>
          <w:rFonts w:ascii="Times New Roman" w:hAnsi="Times New Roman" w:cs="Times New Roman"/>
          <w:sz w:val="22"/>
          <w:szCs w:val="22"/>
        </w:rPr>
      </w:pPr>
    </w:p>
    <w:p w14:paraId="3997AE5B" w14:textId="3C0D1663" w:rsidR="00F05310" w:rsidRPr="00196755" w:rsidRDefault="00F05310" w:rsidP="00C66F52">
      <w:pPr>
        <w:pStyle w:val="Normal1"/>
        <w:ind w:left="720"/>
        <w:contextualSpacing/>
        <w:rPr>
          <w:rFonts w:ascii="Times New Roman" w:hAnsi="Times New Roman" w:cs="Times New Roman"/>
          <w:sz w:val="22"/>
          <w:szCs w:val="22"/>
        </w:rPr>
      </w:pPr>
      <w:r w:rsidRPr="00196755">
        <w:rPr>
          <w:rFonts w:ascii="Times New Roman" w:hAnsi="Times New Roman" w:cs="Times New Roman"/>
          <w:sz w:val="22"/>
          <w:szCs w:val="22"/>
        </w:rPr>
        <w:t xml:space="preserve">5) Schools and after-school programs </w:t>
      </w:r>
      <w:r w:rsidR="00820098">
        <w:rPr>
          <w:rFonts w:ascii="Times New Roman" w:hAnsi="Times New Roman" w:cs="Times New Roman"/>
          <w:sz w:val="22"/>
          <w:szCs w:val="22"/>
        </w:rPr>
        <w:t xml:space="preserve">that </w:t>
      </w:r>
      <w:r w:rsidRPr="00196755">
        <w:rPr>
          <w:rFonts w:ascii="Times New Roman" w:hAnsi="Times New Roman" w:cs="Times New Roman"/>
          <w:sz w:val="22"/>
          <w:szCs w:val="22"/>
        </w:rPr>
        <w:t>provided students to participate in volunteer plantings and, in some cases, wildlife or plant monitoring activities.</w:t>
      </w:r>
    </w:p>
    <w:p w14:paraId="0B08AEEE" w14:textId="77777777" w:rsidR="00F05310" w:rsidRPr="00196755" w:rsidRDefault="00F05310" w:rsidP="00C66F52">
      <w:pPr>
        <w:pStyle w:val="Normal1"/>
        <w:contextualSpacing/>
        <w:rPr>
          <w:rFonts w:ascii="Times New Roman" w:hAnsi="Times New Roman" w:cs="Times New Roman"/>
          <w:sz w:val="22"/>
          <w:szCs w:val="22"/>
        </w:rPr>
      </w:pPr>
    </w:p>
    <w:p w14:paraId="672B9A14" w14:textId="37EB4805" w:rsidR="00F05310" w:rsidRPr="00196755" w:rsidRDefault="00820098" w:rsidP="00C66F52">
      <w:pPr>
        <w:pStyle w:val="Normal1"/>
        <w:contextualSpacing/>
        <w:rPr>
          <w:rFonts w:ascii="Times New Roman" w:hAnsi="Times New Roman" w:cs="Times New Roman"/>
          <w:sz w:val="22"/>
          <w:szCs w:val="22"/>
        </w:rPr>
      </w:pPr>
      <w:r>
        <w:rPr>
          <w:rFonts w:ascii="Times New Roman" w:hAnsi="Times New Roman" w:cs="Times New Roman"/>
          <w:sz w:val="22"/>
          <w:szCs w:val="22"/>
        </w:rPr>
        <w:t xml:space="preserve">Together, </w:t>
      </w:r>
      <w:r w:rsidR="00F05310" w:rsidRPr="00196755">
        <w:rPr>
          <w:rFonts w:ascii="Times New Roman" w:hAnsi="Times New Roman" w:cs="Times New Roman"/>
          <w:sz w:val="22"/>
          <w:szCs w:val="22"/>
        </w:rPr>
        <w:t>CWS and the lead organizatio</w:t>
      </w:r>
      <w:r w:rsidR="00811790" w:rsidRPr="00196755">
        <w:rPr>
          <w:rFonts w:ascii="Times New Roman" w:hAnsi="Times New Roman" w:cs="Times New Roman"/>
          <w:sz w:val="22"/>
          <w:szCs w:val="22"/>
        </w:rPr>
        <w:t>n ty</w:t>
      </w:r>
      <w:r w:rsidR="00C66F52" w:rsidRPr="00196755">
        <w:rPr>
          <w:rFonts w:ascii="Times New Roman" w:hAnsi="Times New Roman" w:cs="Times New Roman"/>
          <w:sz w:val="22"/>
          <w:szCs w:val="22"/>
        </w:rPr>
        <w:t>pically contribute</w:t>
      </w:r>
      <w:r w:rsidR="00F05310" w:rsidRPr="00196755">
        <w:rPr>
          <w:rFonts w:ascii="Times New Roman" w:hAnsi="Times New Roman" w:cs="Times New Roman"/>
          <w:sz w:val="22"/>
          <w:szCs w:val="22"/>
        </w:rPr>
        <w:t xml:space="preserve"> a significant amount of funding whic</w:t>
      </w:r>
      <w:r w:rsidR="00811790" w:rsidRPr="00196755">
        <w:rPr>
          <w:rFonts w:ascii="Times New Roman" w:hAnsi="Times New Roman" w:cs="Times New Roman"/>
          <w:sz w:val="22"/>
          <w:szCs w:val="22"/>
        </w:rPr>
        <w:t>h the partnership then leverage</w:t>
      </w:r>
      <w:r w:rsidR="00E76AF2">
        <w:rPr>
          <w:rFonts w:ascii="Times New Roman" w:hAnsi="Times New Roman" w:cs="Times New Roman"/>
          <w:sz w:val="22"/>
          <w:szCs w:val="22"/>
        </w:rPr>
        <w:t>s</w:t>
      </w:r>
      <w:r w:rsidR="00F05310" w:rsidRPr="00196755">
        <w:rPr>
          <w:rFonts w:ascii="Times New Roman" w:hAnsi="Times New Roman" w:cs="Times New Roman"/>
          <w:sz w:val="22"/>
          <w:szCs w:val="22"/>
        </w:rPr>
        <w:t xml:space="preserve"> to obtain additional funds from a variety of sources.</w:t>
      </w:r>
      <w:r w:rsidR="00811790" w:rsidRPr="00196755">
        <w:rPr>
          <w:rFonts w:ascii="Times New Roman" w:hAnsi="Times New Roman" w:cs="Times New Roman"/>
          <w:sz w:val="22"/>
          <w:szCs w:val="22"/>
        </w:rPr>
        <w:t xml:space="preserve"> </w:t>
      </w:r>
      <w:r w:rsidR="00F05310" w:rsidRPr="00196755">
        <w:rPr>
          <w:rFonts w:ascii="Times New Roman" w:hAnsi="Times New Roman" w:cs="Times New Roman"/>
          <w:sz w:val="22"/>
          <w:szCs w:val="22"/>
        </w:rPr>
        <w:t>Importantly, in all of the TFA partnerships, each partner brings a different set of skills, resources, and professional and social connections to the table. Having access to this diverse set of assets enables the partnerships to accomplish their objectives efficiently and effectively.</w:t>
      </w:r>
      <w:r w:rsidR="00636EB0">
        <w:rPr>
          <w:rFonts w:ascii="Times New Roman" w:hAnsi="Times New Roman" w:cs="Times New Roman"/>
          <w:sz w:val="22"/>
          <w:szCs w:val="22"/>
        </w:rPr>
        <w:t xml:space="preserve"> </w:t>
      </w:r>
    </w:p>
    <w:p w14:paraId="0EC2E542" w14:textId="77777777" w:rsidR="00F05310" w:rsidRPr="00196755" w:rsidRDefault="00F05310" w:rsidP="00C66F52">
      <w:pPr>
        <w:pStyle w:val="Normal1"/>
        <w:ind w:left="720"/>
        <w:contextualSpacing/>
        <w:rPr>
          <w:rFonts w:ascii="Times New Roman" w:hAnsi="Times New Roman" w:cs="Times New Roman"/>
          <w:sz w:val="22"/>
          <w:szCs w:val="22"/>
        </w:rPr>
      </w:pPr>
    </w:p>
    <w:p w14:paraId="65E1CF58" w14:textId="0429C48B" w:rsidR="00F05310" w:rsidRPr="00196755" w:rsidRDefault="00F05310" w:rsidP="00C66F52">
      <w:pPr>
        <w:pStyle w:val="Normal1"/>
        <w:contextualSpacing/>
        <w:rPr>
          <w:rFonts w:ascii="Times New Roman" w:hAnsi="Times New Roman" w:cs="Times New Roman"/>
          <w:i/>
          <w:sz w:val="22"/>
          <w:szCs w:val="22"/>
        </w:rPr>
      </w:pPr>
      <w:r w:rsidRPr="00196755">
        <w:rPr>
          <w:rFonts w:ascii="Times New Roman" w:hAnsi="Times New Roman" w:cs="Times New Roman"/>
          <w:i/>
          <w:sz w:val="22"/>
          <w:szCs w:val="22"/>
        </w:rPr>
        <w:t>Partnership composition conduc</w:t>
      </w:r>
      <w:r w:rsidR="00571F6B" w:rsidRPr="00196755">
        <w:rPr>
          <w:rFonts w:ascii="Times New Roman" w:hAnsi="Times New Roman" w:cs="Times New Roman"/>
          <w:i/>
          <w:sz w:val="22"/>
          <w:szCs w:val="22"/>
        </w:rPr>
        <w:t xml:space="preserve">ive to social connectivity: </w:t>
      </w:r>
      <w:r w:rsidRPr="00196755">
        <w:rPr>
          <w:rFonts w:ascii="Times New Roman" w:hAnsi="Times New Roman" w:cs="Times New Roman"/>
          <w:sz w:val="22"/>
          <w:szCs w:val="22"/>
        </w:rPr>
        <w:t xml:space="preserve">An advantage of the partnership structure described above is that it has been conducive to connecting sectors (public-civil society-private), jurisdictions (city-special districts-federal-regional), and scales (site-level, sub-watersheds, watersheds, </w:t>
      </w:r>
      <w:proofErr w:type="spellStart"/>
      <w:r w:rsidRPr="00196755">
        <w:rPr>
          <w:rFonts w:ascii="Times New Roman" w:hAnsi="Times New Roman" w:cs="Times New Roman"/>
          <w:sz w:val="22"/>
          <w:szCs w:val="22"/>
        </w:rPr>
        <w:t>ecoregions</w:t>
      </w:r>
      <w:proofErr w:type="spellEnd"/>
      <w:r w:rsidRPr="00196755">
        <w:rPr>
          <w:rFonts w:ascii="Times New Roman" w:hAnsi="Times New Roman" w:cs="Times New Roman"/>
          <w:sz w:val="22"/>
          <w:szCs w:val="22"/>
        </w:rPr>
        <w:t xml:space="preserve">), with variations depending on which sectors, jurisdictions, and scales need to be taken into account to accomplish the project. The long history that many of the participants have in working together on watershed issues, and the trust and familiarity they have developed through those processes, has lent further strength to many of these connections. </w:t>
      </w:r>
    </w:p>
    <w:p w14:paraId="22DC4FEB" w14:textId="77777777" w:rsidR="00F05310" w:rsidRPr="00196755" w:rsidRDefault="00F05310" w:rsidP="00C66F52">
      <w:pPr>
        <w:pStyle w:val="Normal1"/>
        <w:contextualSpacing/>
        <w:rPr>
          <w:rFonts w:ascii="Times New Roman" w:hAnsi="Times New Roman" w:cs="Times New Roman"/>
          <w:sz w:val="22"/>
          <w:szCs w:val="22"/>
        </w:rPr>
      </w:pPr>
    </w:p>
    <w:p w14:paraId="78F2A1E4" w14:textId="23EF1B8D" w:rsidR="00F05310" w:rsidRPr="00196755" w:rsidRDefault="00571F6B" w:rsidP="00C66F52">
      <w:pPr>
        <w:pStyle w:val="Normal1"/>
        <w:contextualSpacing/>
        <w:rPr>
          <w:rFonts w:ascii="Times New Roman" w:hAnsi="Times New Roman" w:cs="Times New Roman"/>
          <w:sz w:val="22"/>
          <w:szCs w:val="22"/>
        </w:rPr>
      </w:pPr>
      <w:r w:rsidRPr="00196755">
        <w:rPr>
          <w:rFonts w:ascii="Times New Roman" w:hAnsi="Times New Roman" w:cs="Times New Roman"/>
          <w:i/>
          <w:sz w:val="22"/>
          <w:szCs w:val="22"/>
        </w:rPr>
        <w:t xml:space="preserve">Connections into </w:t>
      </w:r>
      <w:r w:rsidR="00DE36E7">
        <w:rPr>
          <w:rFonts w:ascii="Times New Roman" w:hAnsi="Times New Roman" w:cs="Times New Roman"/>
          <w:i/>
          <w:sz w:val="22"/>
          <w:szCs w:val="22"/>
        </w:rPr>
        <w:t>and engagement with the local communi</w:t>
      </w:r>
      <w:r w:rsidRPr="00196755">
        <w:rPr>
          <w:rFonts w:ascii="Times New Roman" w:hAnsi="Times New Roman" w:cs="Times New Roman"/>
          <w:i/>
          <w:sz w:val="22"/>
          <w:szCs w:val="22"/>
        </w:rPr>
        <w:t>t</w:t>
      </w:r>
      <w:r w:rsidR="00DE36E7">
        <w:rPr>
          <w:rFonts w:ascii="Times New Roman" w:hAnsi="Times New Roman" w:cs="Times New Roman"/>
          <w:i/>
          <w:sz w:val="22"/>
          <w:szCs w:val="22"/>
        </w:rPr>
        <w:t>ies</w:t>
      </w:r>
      <w:r w:rsidRPr="00196755">
        <w:rPr>
          <w:rFonts w:ascii="Times New Roman" w:hAnsi="Times New Roman" w:cs="Times New Roman"/>
          <w:sz w:val="22"/>
          <w:szCs w:val="22"/>
        </w:rPr>
        <w:t>: C</w:t>
      </w:r>
      <w:r w:rsidR="00F05310" w:rsidRPr="00196755">
        <w:rPr>
          <w:rFonts w:ascii="Times New Roman" w:hAnsi="Times New Roman" w:cs="Times New Roman"/>
          <w:sz w:val="22"/>
          <w:szCs w:val="22"/>
        </w:rPr>
        <w:t>ommon to all of the cases is the active participation of groups with conn</w:t>
      </w:r>
      <w:r w:rsidR="00DE36E7">
        <w:rPr>
          <w:rFonts w:ascii="Times New Roman" w:hAnsi="Times New Roman" w:cs="Times New Roman"/>
          <w:sz w:val="22"/>
          <w:szCs w:val="22"/>
        </w:rPr>
        <w:t xml:space="preserve">ections </w:t>
      </w:r>
      <w:r w:rsidR="00820098">
        <w:rPr>
          <w:rFonts w:ascii="Times New Roman" w:hAnsi="Times New Roman" w:cs="Times New Roman"/>
          <w:sz w:val="22"/>
          <w:szCs w:val="22"/>
        </w:rPr>
        <w:t>within</w:t>
      </w:r>
      <w:r w:rsidR="00DE36E7">
        <w:rPr>
          <w:rFonts w:ascii="Times New Roman" w:hAnsi="Times New Roman" w:cs="Times New Roman"/>
          <w:sz w:val="22"/>
          <w:szCs w:val="22"/>
        </w:rPr>
        <w:t xml:space="preserve"> local communities</w:t>
      </w:r>
      <w:r w:rsidR="00F05310" w:rsidRPr="00196755">
        <w:rPr>
          <w:rFonts w:ascii="Times New Roman" w:hAnsi="Times New Roman" w:cs="Times New Roman"/>
          <w:sz w:val="22"/>
          <w:szCs w:val="22"/>
        </w:rPr>
        <w:t>. These groups have taken on responsibility for outreach to landowners or prospective volunteers</w:t>
      </w:r>
      <w:r w:rsidR="00C66F52" w:rsidRPr="00196755">
        <w:rPr>
          <w:rFonts w:ascii="Times New Roman" w:hAnsi="Times New Roman" w:cs="Times New Roman"/>
          <w:sz w:val="22"/>
          <w:szCs w:val="22"/>
        </w:rPr>
        <w:t xml:space="preserve">. </w:t>
      </w:r>
      <w:r w:rsidRPr="00196755">
        <w:rPr>
          <w:rFonts w:ascii="Times New Roman" w:hAnsi="Times New Roman" w:cs="Times New Roman"/>
          <w:sz w:val="22"/>
          <w:szCs w:val="22"/>
        </w:rPr>
        <w:t>Regionally</w:t>
      </w:r>
      <w:r w:rsidR="00E76AF2">
        <w:rPr>
          <w:rFonts w:ascii="Times New Roman" w:hAnsi="Times New Roman" w:cs="Times New Roman"/>
          <w:sz w:val="22"/>
          <w:szCs w:val="22"/>
        </w:rPr>
        <w:t xml:space="preserve"> </w:t>
      </w:r>
      <w:r w:rsidRPr="00196755">
        <w:rPr>
          <w:rFonts w:ascii="Times New Roman" w:hAnsi="Times New Roman" w:cs="Times New Roman"/>
          <w:sz w:val="22"/>
          <w:szCs w:val="22"/>
        </w:rPr>
        <w:t>situated bridging groups</w:t>
      </w:r>
      <w:r w:rsidR="00811790" w:rsidRPr="00196755">
        <w:rPr>
          <w:rFonts w:ascii="Times New Roman" w:hAnsi="Times New Roman" w:cs="Times New Roman"/>
          <w:sz w:val="22"/>
          <w:szCs w:val="22"/>
        </w:rPr>
        <w:t xml:space="preserve">, such as Friends of Trees and SOLVE, have played a key role </w:t>
      </w:r>
      <w:r w:rsidR="00F05310" w:rsidRPr="00196755">
        <w:rPr>
          <w:rFonts w:ascii="Times New Roman" w:hAnsi="Times New Roman" w:cs="Times New Roman"/>
          <w:sz w:val="22"/>
          <w:szCs w:val="22"/>
        </w:rPr>
        <w:t xml:space="preserve">mobilizing volunteers regionally, some of whom are willing to travel to project sites in the Tualatin </w:t>
      </w:r>
      <w:r w:rsidR="009B6D58">
        <w:rPr>
          <w:rFonts w:ascii="Times New Roman" w:hAnsi="Times New Roman" w:cs="Times New Roman"/>
          <w:sz w:val="22"/>
          <w:szCs w:val="22"/>
        </w:rPr>
        <w:t xml:space="preserve">River </w:t>
      </w:r>
      <w:r w:rsidR="00F05310" w:rsidRPr="00196755">
        <w:rPr>
          <w:rFonts w:ascii="Times New Roman" w:hAnsi="Times New Roman" w:cs="Times New Roman"/>
          <w:sz w:val="22"/>
          <w:szCs w:val="22"/>
        </w:rPr>
        <w:t xml:space="preserve">watershed to participate in planting events. However, </w:t>
      </w:r>
      <w:r w:rsidR="00811790" w:rsidRPr="00196755">
        <w:rPr>
          <w:rFonts w:ascii="Times New Roman" w:hAnsi="Times New Roman" w:cs="Times New Roman"/>
          <w:sz w:val="22"/>
          <w:szCs w:val="22"/>
        </w:rPr>
        <w:t xml:space="preserve">these regional groups </w:t>
      </w:r>
      <w:r w:rsidR="00F05310" w:rsidRPr="00196755">
        <w:rPr>
          <w:rFonts w:ascii="Times New Roman" w:hAnsi="Times New Roman" w:cs="Times New Roman"/>
          <w:sz w:val="22"/>
          <w:szCs w:val="22"/>
        </w:rPr>
        <w:t>typically work through local groups, such as the Tualatin River</w:t>
      </w:r>
      <w:r w:rsidR="003F7850">
        <w:rPr>
          <w:rFonts w:ascii="Times New Roman" w:hAnsi="Times New Roman" w:cs="Times New Roman"/>
          <w:sz w:val="22"/>
          <w:szCs w:val="22"/>
        </w:rPr>
        <w:t>k</w:t>
      </w:r>
      <w:r w:rsidR="00F05310" w:rsidRPr="00196755">
        <w:rPr>
          <w:rFonts w:ascii="Times New Roman" w:hAnsi="Times New Roman" w:cs="Times New Roman"/>
          <w:sz w:val="22"/>
          <w:szCs w:val="22"/>
        </w:rPr>
        <w:t>eepers and local neighborhood associations, to mobilize local volunteers</w:t>
      </w:r>
      <w:r w:rsidR="00811790" w:rsidRPr="00196755">
        <w:rPr>
          <w:rFonts w:ascii="Times New Roman" w:hAnsi="Times New Roman" w:cs="Times New Roman"/>
          <w:sz w:val="22"/>
          <w:szCs w:val="22"/>
        </w:rPr>
        <w:t>.</w:t>
      </w:r>
      <w:r w:rsidR="00F05310" w:rsidRPr="00196755">
        <w:rPr>
          <w:rFonts w:ascii="Times New Roman" w:hAnsi="Times New Roman" w:cs="Times New Roman"/>
          <w:sz w:val="22"/>
          <w:szCs w:val="22"/>
        </w:rPr>
        <w:t xml:space="preserve"> </w:t>
      </w:r>
    </w:p>
    <w:p w14:paraId="0F399886" w14:textId="77777777" w:rsidR="00C66F52" w:rsidRPr="00196755" w:rsidRDefault="00C66F52" w:rsidP="00F05310">
      <w:pPr>
        <w:pStyle w:val="Normal1"/>
        <w:contextualSpacing/>
        <w:rPr>
          <w:rFonts w:ascii="Times New Roman" w:hAnsi="Times New Roman" w:cs="Times New Roman"/>
          <w:sz w:val="22"/>
          <w:szCs w:val="22"/>
        </w:rPr>
      </w:pPr>
    </w:p>
    <w:p w14:paraId="2F9D075A" w14:textId="372DE9D2" w:rsidR="00196755" w:rsidRPr="00324520" w:rsidRDefault="00F33A25" w:rsidP="00324520">
      <w:pPr>
        <w:pStyle w:val="Normal1"/>
        <w:contextualSpacing/>
        <w:rPr>
          <w:rFonts w:ascii="Times New Roman" w:hAnsi="Times New Roman" w:cs="Times New Roman"/>
          <w:sz w:val="22"/>
          <w:szCs w:val="22"/>
        </w:rPr>
      </w:pPr>
      <w:r w:rsidRPr="00196755">
        <w:rPr>
          <w:rFonts w:ascii="Times New Roman" w:hAnsi="Times New Roman" w:cs="Times New Roman"/>
          <w:i/>
          <w:sz w:val="22"/>
          <w:szCs w:val="22"/>
        </w:rPr>
        <w:t>Stable funding</w:t>
      </w:r>
      <w:r w:rsidRPr="00196755">
        <w:rPr>
          <w:rFonts w:ascii="Times New Roman" w:hAnsi="Times New Roman" w:cs="Times New Roman"/>
          <w:sz w:val="22"/>
          <w:szCs w:val="22"/>
        </w:rPr>
        <w:t xml:space="preserve">: The TFA program is </w:t>
      </w:r>
      <w:r w:rsidR="00E50550">
        <w:rPr>
          <w:rFonts w:ascii="Times New Roman" w:hAnsi="Times New Roman" w:cs="Times New Roman"/>
          <w:sz w:val="22"/>
          <w:szCs w:val="22"/>
        </w:rPr>
        <w:t xml:space="preserve">catalyzed </w:t>
      </w:r>
      <w:r w:rsidRPr="00196755">
        <w:rPr>
          <w:rFonts w:ascii="Times New Roman" w:hAnsi="Times New Roman" w:cs="Times New Roman"/>
          <w:sz w:val="22"/>
          <w:szCs w:val="22"/>
        </w:rPr>
        <w:t>by funding in the form of a portion of the fees paid by utility ratepayers</w:t>
      </w:r>
      <w:r w:rsidR="003F7850">
        <w:rPr>
          <w:rFonts w:ascii="Times New Roman" w:hAnsi="Times New Roman" w:cs="Times New Roman"/>
          <w:sz w:val="22"/>
          <w:szCs w:val="22"/>
        </w:rPr>
        <w:t>,</w:t>
      </w:r>
      <w:r w:rsidR="00E50550">
        <w:rPr>
          <w:rFonts w:ascii="Times New Roman" w:hAnsi="Times New Roman" w:cs="Times New Roman"/>
          <w:sz w:val="22"/>
          <w:szCs w:val="22"/>
        </w:rPr>
        <w:t xml:space="preserve"> which in turn leverages additional resources</w:t>
      </w:r>
      <w:r w:rsidRPr="00196755">
        <w:rPr>
          <w:rFonts w:ascii="Times New Roman" w:hAnsi="Times New Roman" w:cs="Times New Roman"/>
          <w:sz w:val="22"/>
          <w:szCs w:val="22"/>
        </w:rPr>
        <w:t xml:space="preserve">. This has provided a solid and stable financial foundation that, together with </w:t>
      </w:r>
      <w:r w:rsidR="009B6D58">
        <w:rPr>
          <w:rFonts w:ascii="Times New Roman" w:hAnsi="Times New Roman" w:cs="Times New Roman"/>
          <w:sz w:val="22"/>
          <w:szCs w:val="22"/>
        </w:rPr>
        <w:t>approval</w:t>
      </w:r>
      <w:r w:rsidRPr="00196755">
        <w:rPr>
          <w:rFonts w:ascii="Times New Roman" w:hAnsi="Times New Roman" w:cs="Times New Roman"/>
          <w:sz w:val="22"/>
          <w:szCs w:val="22"/>
        </w:rPr>
        <w:t xml:space="preserve"> from the CWS Board and upper-level management, has made it possible for </w:t>
      </w:r>
      <w:r w:rsidR="003D1B4D">
        <w:rPr>
          <w:rFonts w:ascii="Times New Roman" w:hAnsi="Times New Roman" w:cs="Times New Roman"/>
          <w:sz w:val="22"/>
          <w:szCs w:val="22"/>
        </w:rPr>
        <w:t xml:space="preserve">CWS </w:t>
      </w:r>
      <w:r w:rsidRPr="00196755">
        <w:rPr>
          <w:rFonts w:ascii="Times New Roman" w:hAnsi="Times New Roman" w:cs="Times New Roman"/>
          <w:sz w:val="22"/>
          <w:szCs w:val="22"/>
        </w:rPr>
        <w:t xml:space="preserve">staff to engage in what is, in essence, a watershed-wide </w:t>
      </w:r>
      <w:r w:rsidR="00E50550">
        <w:rPr>
          <w:rFonts w:ascii="Times New Roman" w:hAnsi="Times New Roman" w:cs="Times New Roman"/>
          <w:sz w:val="22"/>
          <w:szCs w:val="22"/>
        </w:rPr>
        <w:t xml:space="preserve">landscape conservation </w:t>
      </w:r>
      <w:r w:rsidR="003F7850">
        <w:rPr>
          <w:rFonts w:ascii="Times New Roman" w:hAnsi="Times New Roman" w:cs="Times New Roman"/>
          <w:sz w:val="22"/>
          <w:szCs w:val="22"/>
        </w:rPr>
        <w:t xml:space="preserve">endeavor </w:t>
      </w:r>
      <w:r w:rsidR="00E50550">
        <w:rPr>
          <w:rFonts w:ascii="Times New Roman" w:hAnsi="Times New Roman" w:cs="Times New Roman"/>
          <w:sz w:val="22"/>
          <w:szCs w:val="22"/>
        </w:rPr>
        <w:t>working across rural and urban communities. As the program grew</w:t>
      </w:r>
      <w:r w:rsidR="003F7850">
        <w:rPr>
          <w:rFonts w:ascii="Times New Roman" w:hAnsi="Times New Roman" w:cs="Times New Roman"/>
          <w:sz w:val="22"/>
          <w:szCs w:val="22"/>
        </w:rPr>
        <w:t>,</w:t>
      </w:r>
      <w:r w:rsidR="00E50550">
        <w:rPr>
          <w:rFonts w:ascii="Times New Roman" w:hAnsi="Times New Roman" w:cs="Times New Roman"/>
          <w:sz w:val="22"/>
          <w:szCs w:val="22"/>
        </w:rPr>
        <w:t xml:space="preserve"> millions of dollars were contributed by other TFA partners</w:t>
      </w:r>
      <w:r w:rsidR="00E76AF2">
        <w:rPr>
          <w:rFonts w:ascii="Times New Roman" w:hAnsi="Times New Roman" w:cs="Times New Roman"/>
          <w:sz w:val="22"/>
          <w:szCs w:val="22"/>
        </w:rPr>
        <w:t>,</w:t>
      </w:r>
      <w:r w:rsidR="00E50550">
        <w:rPr>
          <w:rFonts w:ascii="Times New Roman" w:hAnsi="Times New Roman" w:cs="Times New Roman"/>
          <w:sz w:val="22"/>
          <w:szCs w:val="22"/>
        </w:rPr>
        <w:t xml:space="preserve"> which helped </w:t>
      </w:r>
      <w:r w:rsidR="003F7850">
        <w:rPr>
          <w:rFonts w:ascii="Times New Roman" w:hAnsi="Times New Roman" w:cs="Times New Roman"/>
          <w:sz w:val="22"/>
          <w:szCs w:val="22"/>
        </w:rPr>
        <w:t>it</w:t>
      </w:r>
      <w:r w:rsidR="00E50550">
        <w:rPr>
          <w:rFonts w:ascii="Times New Roman" w:hAnsi="Times New Roman" w:cs="Times New Roman"/>
          <w:sz w:val="22"/>
          <w:szCs w:val="22"/>
        </w:rPr>
        <w:t xml:space="preserve"> grow into a cost-effective </w:t>
      </w:r>
      <w:r w:rsidR="00E76AF2">
        <w:rPr>
          <w:rFonts w:ascii="Times New Roman" w:hAnsi="Times New Roman" w:cs="Times New Roman"/>
          <w:sz w:val="22"/>
          <w:szCs w:val="22"/>
        </w:rPr>
        <w:t>large-</w:t>
      </w:r>
      <w:r w:rsidR="00E50550">
        <w:rPr>
          <w:rFonts w:ascii="Times New Roman" w:hAnsi="Times New Roman" w:cs="Times New Roman"/>
          <w:sz w:val="22"/>
          <w:szCs w:val="22"/>
        </w:rPr>
        <w:t xml:space="preserve">scale program. </w:t>
      </w:r>
      <w:r w:rsidRPr="00196755">
        <w:rPr>
          <w:rFonts w:ascii="Times New Roman" w:hAnsi="Times New Roman" w:cs="Times New Roman"/>
          <w:sz w:val="22"/>
          <w:szCs w:val="22"/>
        </w:rPr>
        <w:t xml:space="preserve"> </w:t>
      </w:r>
    </w:p>
    <w:p w14:paraId="362FC3CA" w14:textId="77777777" w:rsidR="00631A6F" w:rsidRDefault="00631A6F" w:rsidP="00196755">
      <w:pPr>
        <w:rPr>
          <w:i/>
          <w:sz w:val="22"/>
          <w:szCs w:val="22"/>
        </w:rPr>
      </w:pPr>
    </w:p>
    <w:p w14:paraId="6176E9C8" w14:textId="77777777" w:rsidR="00196755" w:rsidRDefault="00C66F52" w:rsidP="00196755">
      <w:pPr>
        <w:rPr>
          <w:sz w:val="22"/>
          <w:szCs w:val="22"/>
        </w:rPr>
      </w:pPr>
      <w:r w:rsidRPr="00196755">
        <w:rPr>
          <w:i/>
          <w:sz w:val="22"/>
          <w:szCs w:val="22"/>
        </w:rPr>
        <w:lastRenderedPageBreak/>
        <w:t>Summing up</w:t>
      </w:r>
    </w:p>
    <w:p w14:paraId="29F38FD9" w14:textId="77777777" w:rsidR="00196755" w:rsidRDefault="00196755" w:rsidP="00196755">
      <w:pPr>
        <w:rPr>
          <w:sz w:val="22"/>
          <w:szCs w:val="22"/>
        </w:rPr>
      </w:pPr>
    </w:p>
    <w:p w14:paraId="7FE24AC6" w14:textId="776FF63A" w:rsidR="00196755" w:rsidRDefault="00C66F52" w:rsidP="00196755">
      <w:pPr>
        <w:rPr>
          <w:sz w:val="22"/>
          <w:szCs w:val="22"/>
        </w:rPr>
      </w:pPr>
      <w:r w:rsidRPr="00196755">
        <w:rPr>
          <w:sz w:val="22"/>
          <w:szCs w:val="22"/>
        </w:rPr>
        <w:t xml:space="preserve">The study supports the assertion that partnering enables organizations to more effectively achieve their goals. </w:t>
      </w:r>
      <w:r w:rsidR="00196755" w:rsidRPr="00196755">
        <w:rPr>
          <w:sz w:val="22"/>
          <w:szCs w:val="22"/>
        </w:rPr>
        <w:t xml:space="preserve">Although some restoration likely would have occurred in the Tualatin </w:t>
      </w:r>
      <w:r w:rsidR="003F7850">
        <w:rPr>
          <w:sz w:val="22"/>
          <w:szCs w:val="22"/>
        </w:rPr>
        <w:t xml:space="preserve">River </w:t>
      </w:r>
      <w:r w:rsidR="00196755" w:rsidRPr="00196755">
        <w:rPr>
          <w:sz w:val="22"/>
          <w:szCs w:val="22"/>
        </w:rPr>
        <w:t>watershed without the presence of a collaborative partnership network, it would have happened at a much slower pace and smaller scale. In all of the cases included in our study, n</w:t>
      </w:r>
      <w:r w:rsidRPr="00196755">
        <w:rPr>
          <w:sz w:val="22"/>
          <w:szCs w:val="22"/>
        </w:rPr>
        <w:t>o one of the partners acting alone would have the resources, skills, knowledge, and connections needed to make the project successful</w:t>
      </w:r>
      <w:r w:rsidR="003F7850">
        <w:rPr>
          <w:sz w:val="22"/>
          <w:szCs w:val="22"/>
        </w:rPr>
        <w:t>.</w:t>
      </w:r>
      <w:r w:rsidRPr="00196755">
        <w:rPr>
          <w:sz w:val="22"/>
          <w:szCs w:val="22"/>
        </w:rPr>
        <w:t xml:space="preserve"> </w:t>
      </w:r>
      <w:bookmarkStart w:id="0" w:name="_GoBack"/>
      <w:bookmarkEnd w:id="0"/>
      <w:r w:rsidR="003F7850">
        <w:rPr>
          <w:sz w:val="22"/>
          <w:szCs w:val="22"/>
        </w:rPr>
        <w:t>However,</w:t>
      </w:r>
      <w:r w:rsidRPr="00196755">
        <w:rPr>
          <w:sz w:val="22"/>
          <w:szCs w:val="22"/>
        </w:rPr>
        <w:t xml:space="preserve"> joining forces </w:t>
      </w:r>
      <w:r w:rsidR="00196755" w:rsidRPr="00196755">
        <w:rPr>
          <w:sz w:val="22"/>
          <w:szCs w:val="22"/>
        </w:rPr>
        <w:t>enabled them to mobilize and put</w:t>
      </w:r>
      <w:r w:rsidRPr="00196755">
        <w:rPr>
          <w:sz w:val="22"/>
          <w:szCs w:val="22"/>
        </w:rPr>
        <w:t xml:space="preserve"> into action all of the pieces needed to achieve the</w:t>
      </w:r>
      <w:r w:rsidR="00196755" w:rsidRPr="00196755">
        <w:rPr>
          <w:sz w:val="22"/>
          <w:szCs w:val="22"/>
        </w:rPr>
        <w:t>ir</w:t>
      </w:r>
      <w:r w:rsidRPr="00196755">
        <w:rPr>
          <w:sz w:val="22"/>
          <w:szCs w:val="22"/>
        </w:rPr>
        <w:t xml:space="preserve"> objectives.</w:t>
      </w:r>
      <w:r w:rsidR="00196755" w:rsidRPr="00196755">
        <w:rPr>
          <w:sz w:val="22"/>
          <w:szCs w:val="22"/>
        </w:rPr>
        <w:t xml:space="preserve"> </w:t>
      </w:r>
    </w:p>
    <w:p w14:paraId="275B910E" w14:textId="77777777" w:rsidR="00196755" w:rsidRDefault="00196755" w:rsidP="00196755">
      <w:pPr>
        <w:rPr>
          <w:sz w:val="22"/>
          <w:szCs w:val="22"/>
        </w:rPr>
      </w:pPr>
    </w:p>
    <w:p w14:paraId="7ED89B20" w14:textId="149E3B33" w:rsidR="00F05310" w:rsidRDefault="00196755" w:rsidP="00F05310">
      <w:pPr>
        <w:rPr>
          <w:sz w:val="22"/>
          <w:szCs w:val="22"/>
        </w:rPr>
      </w:pPr>
      <w:r w:rsidRPr="00196755">
        <w:rPr>
          <w:sz w:val="22"/>
          <w:szCs w:val="22"/>
        </w:rPr>
        <w:t xml:space="preserve">Additionally, in </w:t>
      </w:r>
      <w:r w:rsidR="00C66F52" w:rsidRPr="00196755">
        <w:rPr>
          <w:sz w:val="22"/>
          <w:szCs w:val="22"/>
        </w:rPr>
        <w:t>each of the cases we found that the collaborative projects provided multiple benefits to the broader community that encompassed much more than environmental improvements. Just a few of these benefits are: health benefits associated with a cleaner environment</w:t>
      </w:r>
      <w:r w:rsidR="003F7850">
        <w:rPr>
          <w:sz w:val="22"/>
          <w:szCs w:val="22"/>
        </w:rPr>
        <w:t>;</w:t>
      </w:r>
      <w:r w:rsidR="00C66F52" w:rsidRPr="00196755">
        <w:rPr>
          <w:sz w:val="22"/>
          <w:szCs w:val="22"/>
        </w:rPr>
        <w:t xml:space="preserve"> mental health benefits associated with connecting community volunteers with nature</w:t>
      </w:r>
      <w:r w:rsidR="003F7850">
        <w:rPr>
          <w:sz w:val="22"/>
          <w:szCs w:val="22"/>
        </w:rPr>
        <w:t>;</w:t>
      </w:r>
      <w:r w:rsidR="00C66F52" w:rsidRPr="00196755">
        <w:rPr>
          <w:sz w:val="22"/>
          <w:szCs w:val="22"/>
        </w:rPr>
        <w:t xml:space="preserve"> </w:t>
      </w:r>
      <w:r w:rsidR="003F7850">
        <w:rPr>
          <w:sz w:val="22"/>
          <w:szCs w:val="22"/>
        </w:rPr>
        <w:t xml:space="preserve">educational </w:t>
      </w:r>
      <w:r w:rsidR="00507130">
        <w:rPr>
          <w:sz w:val="22"/>
          <w:szCs w:val="22"/>
        </w:rPr>
        <w:t>opportunities</w:t>
      </w:r>
      <w:r w:rsidR="003F7850">
        <w:rPr>
          <w:sz w:val="22"/>
          <w:szCs w:val="22"/>
        </w:rPr>
        <w:t xml:space="preserve"> for schools and their students; </w:t>
      </w:r>
      <w:r w:rsidR="00C66F52" w:rsidRPr="00196755">
        <w:rPr>
          <w:sz w:val="22"/>
          <w:szCs w:val="22"/>
        </w:rPr>
        <w:t xml:space="preserve">and lower green space maintenance costs, freeing funds up to support the provision of other services. </w:t>
      </w:r>
      <w:r>
        <w:rPr>
          <w:sz w:val="22"/>
          <w:szCs w:val="22"/>
        </w:rPr>
        <w:t>I</w:t>
      </w:r>
      <w:r w:rsidRPr="00196755">
        <w:rPr>
          <w:sz w:val="22"/>
          <w:szCs w:val="22"/>
        </w:rPr>
        <w:t xml:space="preserve">nvestments in collaborative partnerships in the Tualatin </w:t>
      </w:r>
      <w:r w:rsidR="003F7850">
        <w:rPr>
          <w:sz w:val="22"/>
          <w:szCs w:val="22"/>
        </w:rPr>
        <w:t xml:space="preserve">River </w:t>
      </w:r>
      <w:r w:rsidRPr="00196755">
        <w:rPr>
          <w:sz w:val="22"/>
          <w:szCs w:val="22"/>
        </w:rPr>
        <w:t>watershed have yielded a stream of benefits to a broad segment of the area’s population, and further investments are likely to yield equally good returns.</w:t>
      </w:r>
    </w:p>
    <w:p w14:paraId="56C4210C" w14:textId="77777777" w:rsidR="00E10EA9" w:rsidRPr="00D669EA" w:rsidRDefault="00E10EA9" w:rsidP="00E10EA9">
      <w:pPr>
        <w:ind w:left="720"/>
        <w:rPr>
          <w:rFonts w:asciiTheme="minorHAnsi" w:hAnsiTheme="minorHAnsi"/>
        </w:rPr>
      </w:pPr>
    </w:p>
    <w:p w14:paraId="3D349E1B" w14:textId="77777777" w:rsidR="00E10EA9" w:rsidRPr="00631A6F" w:rsidRDefault="00E10EA9" w:rsidP="00F05310"/>
    <w:sectPr w:rsidR="00E10EA9" w:rsidRPr="00631A6F" w:rsidSect="00FB4FA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09C19" w14:textId="77777777" w:rsidR="00C90402" w:rsidRDefault="00C90402" w:rsidP="00DC45E8">
      <w:r>
        <w:separator/>
      </w:r>
    </w:p>
  </w:endnote>
  <w:endnote w:type="continuationSeparator" w:id="0">
    <w:p w14:paraId="6120AC92" w14:textId="77777777" w:rsidR="00C90402" w:rsidRDefault="00C90402" w:rsidP="00DC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EA10D" w14:textId="77777777" w:rsidR="0082180A" w:rsidRDefault="0082180A" w:rsidP="00DC45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532C9" w14:textId="77777777" w:rsidR="0082180A" w:rsidRDefault="0082180A" w:rsidP="00DC45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CE02C" w14:textId="32F7331A" w:rsidR="0082180A" w:rsidRDefault="0082180A" w:rsidP="00DC45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76FD">
      <w:rPr>
        <w:rStyle w:val="PageNumber"/>
        <w:noProof/>
      </w:rPr>
      <w:t>1</w:t>
    </w:r>
    <w:r>
      <w:rPr>
        <w:rStyle w:val="PageNumber"/>
      </w:rPr>
      <w:fldChar w:fldCharType="end"/>
    </w:r>
  </w:p>
  <w:p w14:paraId="2670EDC6" w14:textId="77777777" w:rsidR="0082180A" w:rsidRDefault="0082180A" w:rsidP="00DC45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E06F0" w14:textId="77777777" w:rsidR="00C90402" w:rsidRDefault="00C90402" w:rsidP="00DC45E8">
      <w:r>
        <w:separator/>
      </w:r>
    </w:p>
  </w:footnote>
  <w:footnote w:type="continuationSeparator" w:id="0">
    <w:p w14:paraId="235B22E6" w14:textId="77777777" w:rsidR="00C90402" w:rsidRDefault="00C90402" w:rsidP="00DC45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0DB1"/>
    <w:multiLevelType w:val="hybridMultilevel"/>
    <w:tmpl w:val="4B38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B3709"/>
    <w:multiLevelType w:val="hybridMultilevel"/>
    <w:tmpl w:val="2D8A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54210F"/>
    <w:multiLevelType w:val="hybridMultilevel"/>
    <w:tmpl w:val="0110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0E0671"/>
    <w:multiLevelType w:val="hybridMultilevel"/>
    <w:tmpl w:val="96AE2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p1">
    <w15:presenceInfo w15:providerId="None" w15:userId="Com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10"/>
    <w:rsid w:val="000A2EB1"/>
    <w:rsid w:val="000B7874"/>
    <w:rsid w:val="000C6A49"/>
    <w:rsid w:val="001070C5"/>
    <w:rsid w:val="001367B3"/>
    <w:rsid w:val="00196755"/>
    <w:rsid w:val="00324520"/>
    <w:rsid w:val="003D1B4D"/>
    <w:rsid w:val="003F7850"/>
    <w:rsid w:val="00436652"/>
    <w:rsid w:val="004B3CC8"/>
    <w:rsid w:val="00507130"/>
    <w:rsid w:val="005303F8"/>
    <w:rsid w:val="00571F6B"/>
    <w:rsid w:val="0057593F"/>
    <w:rsid w:val="005A39D3"/>
    <w:rsid w:val="00631A6F"/>
    <w:rsid w:val="00636EB0"/>
    <w:rsid w:val="006600D4"/>
    <w:rsid w:val="006912F7"/>
    <w:rsid w:val="006A1C1B"/>
    <w:rsid w:val="006C38F6"/>
    <w:rsid w:val="006C76FD"/>
    <w:rsid w:val="006D73EF"/>
    <w:rsid w:val="00754873"/>
    <w:rsid w:val="00811790"/>
    <w:rsid w:val="00820098"/>
    <w:rsid w:val="0082180A"/>
    <w:rsid w:val="00875032"/>
    <w:rsid w:val="0094534C"/>
    <w:rsid w:val="00980BFE"/>
    <w:rsid w:val="009B6D58"/>
    <w:rsid w:val="00B9670F"/>
    <w:rsid w:val="00BA006A"/>
    <w:rsid w:val="00C66F52"/>
    <w:rsid w:val="00C90402"/>
    <w:rsid w:val="00CA4C1B"/>
    <w:rsid w:val="00D7738A"/>
    <w:rsid w:val="00DB0E96"/>
    <w:rsid w:val="00DC45E8"/>
    <w:rsid w:val="00DD4EAA"/>
    <w:rsid w:val="00DE36E7"/>
    <w:rsid w:val="00DF078F"/>
    <w:rsid w:val="00E022B5"/>
    <w:rsid w:val="00E10EA9"/>
    <w:rsid w:val="00E43BBB"/>
    <w:rsid w:val="00E50550"/>
    <w:rsid w:val="00E76AF2"/>
    <w:rsid w:val="00EC4B19"/>
    <w:rsid w:val="00F05310"/>
    <w:rsid w:val="00F33A25"/>
    <w:rsid w:val="00F728CF"/>
    <w:rsid w:val="00FB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2DEF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53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310"/>
    <w:rPr>
      <w:rFonts w:asciiTheme="majorHAnsi" w:eastAsiaTheme="majorEastAsia" w:hAnsiTheme="majorHAnsi" w:cstheme="majorBidi"/>
      <w:b/>
      <w:bCs/>
      <w:color w:val="345A8A" w:themeColor="accent1" w:themeShade="B5"/>
      <w:sz w:val="32"/>
      <w:szCs w:val="32"/>
    </w:rPr>
  </w:style>
  <w:style w:type="paragraph" w:customStyle="1" w:styleId="Normal1">
    <w:name w:val="Normal1"/>
    <w:rsid w:val="00F05310"/>
    <w:pPr>
      <w:widowControl w:val="0"/>
    </w:pPr>
    <w:rPr>
      <w:rFonts w:ascii="Cambria" w:eastAsia="Cambria" w:hAnsi="Cambria" w:cs="Cambria"/>
      <w:color w:val="000000"/>
    </w:rPr>
  </w:style>
  <w:style w:type="paragraph" w:styleId="ListParagraph">
    <w:name w:val="List Paragraph"/>
    <w:basedOn w:val="Normal"/>
    <w:uiPriority w:val="34"/>
    <w:qFormat/>
    <w:rsid w:val="00F05310"/>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C45E8"/>
    <w:rPr>
      <w:rFonts w:asciiTheme="minorHAnsi" w:hAnsiTheme="minorHAnsi" w:cstheme="minorBidi"/>
    </w:rPr>
  </w:style>
  <w:style w:type="character" w:customStyle="1" w:styleId="FootnoteTextChar">
    <w:name w:val="Footnote Text Char"/>
    <w:basedOn w:val="DefaultParagraphFont"/>
    <w:link w:val="FootnoteText"/>
    <w:uiPriority w:val="99"/>
    <w:rsid w:val="00DC45E8"/>
    <w:rPr>
      <w:rFonts w:asciiTheme="minorHAnsi" w:hAnsiTheme="minorHAnsi" w:cstheme="minorBidi"/>
    </w:rPr>
  </w:style>
  <w:style w:type="paragraph" w:styleId="Footer">
    <w:name w:val="footer"/>
    <w:basedOn w:val="Normal"/>
    <w:link w:val="FooterChar"/>
    <w:uiPriority w:val="99"/>
    <w:unhideWhenUsed/>
    <w:rsid w:val="00DC45E8"/>
    <w:pPr>
      <w:tabs>
        <w:tab w:val="center" w:pos="4320"/>
        <w:tab w:val="right" w:pos="8640"/>
      </w:tabs>
    </w:pPr>
  </w:style>
  <w:style w:type="character" w:customStyle="1" w:styleId="FooterChar">
    <w:name w:val="Footer Char"/>
    <w:basedOn w:val="DefaultParagraphFont"/>
    <w:link w:val="Footer"/>
    <w:uiPriority w:val="99"/>
    <w:rsid w:val="00DC45E8"/>
  </w:style>
  <w:style w:type="character" w:styleId="PageNumber">
    <w:name w:val="page number"/>
    <w:basedOn w:val="DefaultParagraphFont"/>
    <w:uiPriority w:val="99"/>
    <w:semiHidden/>
    <w:unhideWhenUsed/>
    <w:rsid w:val="00DC45E8"/>
  </w:style>
  <w:style w:type="table" w:styleId="TableGrid">
    <w:name w:val="Table Grid"/>
    <w:basedOn w:val="TableNormal"/>
    <w:uiPriority w:val="59"/>
    <w:rsid w:val="00DC45E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F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F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3F7850"/>
    <w:rPr>
      <w:sz w:val="16"/>
      <w:szCs w:val="16"/>
    </w:rPr>
  </w:style>
  <w:style w:type="paragraph" w:styleId="CommentText">
    <w:name w:val="annotation text"/>
    <w:basedOn w:val="Normal"/>
    <w:link w:val="CommentTextChar"/>
    <w:uiPriority w:val="99"/>
    <w:semiHidden/>
    <w:unhideWhenUsed/>
    <w:rsid w:val="003F7850"/>
    <w:rPr>
      <w:sz w:val="20"/>
      <w:szCs w:val="20"/>
    </w:rPr>
  </w:style>
  <w:style w:type="character" w:customStyle="1" w:styleId="CommentTextChar">
    <w:name w:val="Comment Text Char"/>
    <w:basedOn w:val="DefaultParagraphFont"/>
    <w:link w:val="CommentText"/>
    <w:uiPriority w:val="99"/>
    <w:semiHidden/>
    <w:rsid w:val="003F7850"/>
    <w:rPr>
      <w:sz w:val="20"/>
      <w:szCs w:val="20"/>
    </w:rPr>
  </w:style>
  <w:style w:type="paragraph" w:styleId="CommentSubject">
    <w:name w:val="annotation subject"/>
    <w:basedOn w:val="CommentText"/>
    <w:next w:val="CommentText"/>
    <w:link w:val="CommentSubjectChar"/>
    <w:uiPriority w:val="99"/>
    <w:semiHidden/>
    <w:unhideWhenUsed/>
    <w:rsid w:val="003F7850"/>
    <w:rPr>
      <w:b/>
      <w:bCs/>
    </w:rPr>
  </w:style>
  <w:style w:type="character" w:customStyle="1" w:styleId="CommentSubjectChar">
    <w:name w:val="Comment Subject Char"/>
    <w:basedOn w:val="CommentTextChar"/>
    <w:link w:val="CommentSubject"/>
    <w:uiPriority w:val="99"/>
    <w:semiHidden/>
    <w:rsid w:val="003F785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53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310"/>
    <w:rPr>
      <w:rFonts w:asciiTheme="majorHAnsi" w:eastAsiaTheme="majorEastAsia" w:hAnsiTheme="majorHAnsi" w:cstheme="majorBidi"/>
      <w:b/>
      <w:bCs/>
      <w:color w:val="345A8A" w:themeColor="accent1" w:themeShade="B5"/>
      <w:sz w:val="32"/>
      <w:szCs w:val="32"/>
    </w:rPr>
  </w:style>
  <w:style w:type="paragraph" w:customStyle="1" w:styleId="Normal1">
    <w:name w:val="Normal1"/>
    <w:rsid w:val="00F05310"/>
    <w:pPr>
      <w:widowControl w:val="0"/>
    </w:pPr>
    <w:rPr>
      <w:rFonts w:ascii="Cambria" w:eastAsia="Cambria" w:hAnsi="Cambria" w:cs="Cambria"/>
      <w:color w:val="000000"/>
    </w:rPr>
  </w:style>
  <w:style w:type="paragraph" w:styleId="ListParagraph">
    <w:name w:val="List Paragraph"/>
    <w:basedOn w:val="Normal"/>
    <w:uiPriority w:val="34"/>
    <w:qFormat/>
    <w:rsid w:val="00F05310"/>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C45E8"/>
    <w:rPr>
      <w:rFonts w:asciiTheme="minorHAnsi" w:hAnsiTheme="minorHAnsi" w:cstheme="minorBidi"/>
    </w:rPr>
  </w:style>
  <w:style w:type="character" w:customStyle="1" w:styleId="FootnoteTextChar">
    <w:name w:val="Footnote Text Char"/>
    <w:basedOn w:val="DefaultParagraphFont"/>
    <w:link w:val="FootnoteText"/>
    <w:uiPriority w:val="99"/>
    <w:rsid w:val="00DC45E8"/>
    <w:rPr>
      <w:rFonts w:asciiTheme="minorHAnsi" w:hAnsiTheme="minorHAnsi" w:cstheme="minorBidi"/>
    </w:rPr>
  </w:style>
  <w:style w:type="paragraph" w:styleId="Footer">
    <w:name w:val="footer"/>
    <w:basedOn w:val="Normal"/>
    <w:link w:val="FooterChar"/>
    <w:uiPriority w:val="99"/>
    <w:unhideWhenUsed/>
    <w:rsid w:val="00DC45E8"/>
    <w:pPr>
      <w:tabs>
        <w:tab w:val="center" w:pos="4320"/>
        <w:tab w:val="right" w:pos="8640"/>
      </w:tabs>
    </w:pPr>
  </w:style>
  <w:style w:type="character" w:customStyle="1" w:styleId="FooterChar">
    <w:name w:val="Footer Char"/>
    <w:basedOn w:val="DefaultParagraphFont"/>
    <w:link w:val="Footer"/>
    <w:uiPriority w:val="99"/>
    <w:rsid w:val="00DC45E8"/>
  </w:style>
  <w:style w:type="character" w:styleId="PageNumber">
    <w:name w:val="page number"/>
    <w:basedOn w:val="DefaultParagraphFont"/>
    <w:uiPriority w:val="99"/>
    <w:semiHidden/>
    <w:unhideWhenUsed/>
    <w:rsid w:val="00DC45E8"/>
  </w:style>
  <w:style w:type="table" w:styleId="TableGrid">
    <w:name w:val="Table Grid"/>
    <w:basedOn w:val="TableNormal"/>
    <w:uiPriority w:val="59"/>
    <w:rsid w:val="00DC45E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F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F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3F7850"/>
    <w:rPr>
      <w:sz w:val="16"/>
      <w:szCs w:val="16"/>
    </w:rPr>
  </w:style>
  <w:style w:type="paragraph" w:styleId="CommentText">
    <w:name w:val="annotation text"/>
    <w:basedOn w:val="Normal"/>
    <w:link w:val="CommentTextChar"/>
    <w:uiPriority w:val="99"/>
    <w:semiHidden/>
    <w:unhideWhenUsed/>
    <w:rsid w:val="003F7850"/>
    <w:rPr>
      <w:sz w:val="20"/>
      <w:szCs w:val="20"/>
    </w:rPr>
  </w:style>
  <w:style w:type="character" w:customStyle="1" w:styleId="CommentTextChar">
    <w:name w:val="Comment Text Char"/>
    <w:basedOn w:val="DefaultParagraphFont"/>
    <w:link w:val="CommentText"/>
    <w:uiPriority w:val="99"/>
    <w:semiHidden/>
    <w:rsid w:val="003F7850"/>
    <w:rPr>
      <w:sz w:val="20"/>
      <w:szCs w:val="20"/>
    </w:rPr>
  </w:style>
  <w:style w:type="paragraph" w:styleId="CommentSubject">
    <w:name w:val="annotation subject"/>
    <w:basedOn w:val="CommentText"/>
    <w:next w:val="CommentText"/>
    <w:link w:val="CommentSubjectChar"/>
    <w:uiPriority w:val="99"/>
    <w:semiHidden/>
    <w:unhideWhenUsed/>
    <w:rsid w:val="003F7850"/>
    <w:rPr>
      <w:b/>
      <w:bCs/>
    </w:rPr>
  </w:style>
  <w:style w:type="character" w:customStyle="1" w:styleId="CommentSubjectChar">
    <w:name w:val="Comment Subject Char"/>
    <w:basedOn w:val="CommentTextChar"/>
    <w:link w:val="CommentSubject"/>
    <w:uiPriority w:val="99"/>
    <w:semiHidden/>
    <w:rsid w:val="003F78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03755-9EE8-3547-9A2B-2A837777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1934</Words>
  <Characters>11030</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McLain</dc:creator>
  <cp:keywords/>
  <dc:description/>
  <cp:lastModifiedBy>Rebecca McLain</cp:lastModifiedBy>
  <cp:revision>2</cp:revision>
  <dcterms:created xsi:type="dcterms:W3CDTF">2017-10-09T17:45:00Z</dcterms:created>
  <dcterms:modified xsi:type="dcterms:W3CDTF">2017-10-09T17:45:00Z</dcterms:modified>
</cp:coreProperties>
</file>